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813B23" w14:textId="77777777" w:rsidR="00794BD9" w:rsidRPr="003104DC" w:rsidRDefault="00DA3764" w:rsidP="003104DC">
      <w:pPr>
        <w:pStyle w:val="ChapterTitle"/>
      </w:pPr>
      <w:r w:rsidRPr="003104DC">
        <w:rPr>
          <w:noProof/>
        </w:rPr>
        <w:drawing>
          <wp:anchor distT="0" distB="0" distL="114300" distR="114300" simplePos="0" relativeHeight="251680768" behindDoc="0" locked="0" layoutInCell="0" allowOverlap="1" wp14:anchorId="2AB0DB6F" wp14:editId="5DDEEDCA">
            <wp:simplePos x="0" y="0"/>
            <wp:positionH relativeFrom="margin">
              <wp:align>left</wp:align>
            </wp:positionH>
            <wp:positionV relativeFrom="paragraph">
              <wp:posOffset>0</wp:posOffset>
            </wp:positionV>
            <wp:extent cx="2546350" cy="786765"/>
            <wp:effectExtent l="0" t="0" r="6350" b="0"/>
            <wp:wrapTopAndBottom/>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6350" cy="786765"/>
                    </a:xfrm>
                    <a:prstGeom prst="rect">
                      <a:avLst/>
                    </a:prstGeom>
                  </pic:spPr>
                </pic:pic>
              </a:graphicData>
            </a:graphic>
            <wp14:sizeRelH relativeFrom="margin">
              <wp14:pctWidth>0</wp14:pctWidth>
            </wp14:sizeRelH>
            <wp14:sizeRelV relativeFrom="margin">
              <wp14:pctHeight>0</wp14:pctHeight>
            </wp14:sizeRelV>
          </wp:anchor>
        </w:drawing>
      </w:r>
      <w:r w:rsidRPr="003104DC">
        <w:t>Memorandum</w:t>
      </w:r>
    </w:p>
    <w:p w14:paraId="53C66802" w14:textId="0E557F7F" w:rsidR="00DA3764" w:rsidRDefault="00FB72FF" w:rsidP="00DA3764">
      <w:pPr>
        <w:pStyle w:val="BodyText"/>
      </w:pPr>
      <w:bookmarkStart w:id="0" w:name="_Toc452544895"/>
      <w:bookmarkStart w:id="1" w:name="_Toc357173458"/>
      <w:bookmarkStart w:id="2" w:name="_Toc401046330"/>
      <w:r>
        <w:t>To:</w:t>
      </w:r>
      <w:r>
        <w:tab/>
        <w:t>Lucy Morris, PG&amp;E</w:t>
      </w:r>
      <w:r w:rsidR="00127715">
        <w:t xml:space="preserve"> and Ken Agnew DNVGL</w:t>
      </w:r>
    </w:p>
    <w:p w14:paraId="7D90FAB3" w14:textId="5A5A5A7D" w:rsidR="00DA3764" w:rsidRDefault="00FB72FF" w:rsidP="00DA3764">
      <w:pPr>
        <w:pStyle w:val="BodyText"/>
      </w:pPr>
      <w:r>
        <w:t>From:</w:t>
      </w:r>
      <w:r>
        <w:tab/>
      </w:r>
      <w:r w:rsidR="00093664">
        <w:t>Kelly Marrin</w:t>
      </w:r>
      <w:r>
        <w:t>,</w:t>
      </w:r>
      <w:r w:rsidR="00726013">
        <w:t xml:space="preserve"> Abigail Nguyen</w:t>
      </w:r>
      <w:r w:rsidR="00E62B85">
        <w:t>,</w:t>
      </w:r>
      <w:r w:rsidR="00726013">
        <w:t xml:space="preserve"> and Barb Ryan</w:t>
      </w:r>
      <w:r>
        <w:t xml:space="preserve"> AEG</w:t>
      </w:r>
    </w:p>
    <w:p w14:paraId="3DEEAD66" w14:textId="5159005F" w:rsidR="00DA3764" w:rsidRDefault="00FB72FF" w:rsidP="00DA3764">
      <w:pPr>
        <w:pStyle w:val="BodyText"/>
      </w:pPr>
      <w:r>
        <w:t>CC:</w:t>
      </w:r>
      <w:r>
        <w:tab/>
      </w:r>
      <w:r w:rsidR="00726013">
        <w:t>Jia Huang, Henry Liu</w:t>
      </w:r>
      <w:r w:rsidR="00540CB2">
        <w:t>,</w:t>
      </w:r>
      <w:r w:rsidR="00726013">
        <w:t xml:space="preserve"> and Oriana Tell PG&amp;E</w:t>
      </w:r>
      <w:r>
        <w:t xml:space="preserve"> </w:t>
      </w:r>
    </w:p>
    <w:p w14:paraId="087EEC03" w14:textId="5A448726" w:rsidR="00DA3764" w:rsidRDefault="00FB72FF" w:rsidP="00DA3764">
      <w:pPr>
        <w:pStyle w:val="BodyText"/>
      </w:pPr>
      <w:r>
        <w:t>Date:</w:t>
      </w:r>
      <w:r>
        <w:tab/>
      </w:r>
      <w:r w:rsidR="000C7B0E">
        <w:t xml:space="preserve">December </w:t>
      </w:r>
      <w:r w:rsidR="00703724">
        <w:t>20</w:t>
      </w:r>
      <w:r w:rsidR="000C7B0E">
        <w:t>, 2018</w:t>
      </w:r>
      <w:r w:rsidR="00560DE0">
        <w:t xml:space="preserve"> (</w:t>
      </w:r>
      <w:r w:rsidR="004123AD">
        <w:t>With m</w:t>
      </w:r>
      <w:r w:rsidR="00560DE0">
        <w:t xml:space="preserve">inor </w:t>
      </w:r>
      <w:r w:rsidR="004123AD">
        <w:t xml:space="preserve">text </w:t>
      </w:r>
      <w:r w:rsidR="00560DE0">
        <w:t>revisions by SCE on 01/22/2019</w:t>
      </w:r>
      <w:r w:rsidR="004123AD">
        <w:t>)</w:t>
      </w:r>
    </w:p>
    <w:p w14:paraId="0830ED49" w14:textId="138E3A3E" w:rsidR="00DA3764" w:rsidRPr="00560DE0" w:rsidRDefault="00DA3764" w:rsidP="007B2744">
      <w:pPr>
        <w:pStyle w:val="BodyText"/>
        <w:pBdr>
          <w:bottom w:val="single" w:sz="4" w:space="1" w:color="auto"/>
        </w:pBdr>
        <w:ind w:left="720" w:hanging="720"/>
        <w:rPr>
          <w:b/>
        </w:rPr>
      </w:pPr>
      <w:r w:rsidRPr="00560DE0">
        <w:rPr>
          <w:b/>
        </w:rPr>
        <w:t>Re:</w:t>
      </w:r>
      <w:r w:rsidRPr="00560DE0">
        <w:rPr>
          <w:b/>
        </w:rPr>
        <w:tab/>
      </w:r>
      <w:r w:rsidR="000C7B0E" w:rsidRPr="00560DE0">
        <w:rPr>
          <w:b/>
        </w:rPr>
        <w:t xml:space="preserve">Update: </w:t>
      </w:r>
      <w:r w:rsidR="00FF4915" w:rsidRPr="00560DE0">
        <w:rPr>
          <w:b/>
        </w:rPr>
        <w:t>Developing Ex-Ante Statewide Estimate</w:t>
      </w:r>
      <w:r w:rsidR="00540CB2" w:rsidRPr="00560DE0">
        <w:rPr>
          <w:b/>
        </w:rPr>
        <w:t>s</w:t>
      </w:r>
      <w:r w:rsidR="00FF4915" w:rsidRPr="00560DE0">
        <w:rPr>
          <w:b/>
        </w:rPr>
        <w:t xml:space="preserve"> of Savings Based on PG&amp;E’s Smart Thermostat Study</w:t>
      </w:r>
    </w:p>
    <w:p w14:paraId="580BB3DA" w14:textId="77777777" w:rsidR="00527C83" w:rsidRDefault="007B2744" w:rsidP="00527C83">
      <w:pPr>
        <w:pStyle w:val="Heading2"/>
      </w:pPr>
      <w:r>
        <w:t>The Purpose of t</w:t>
      </w:r>
      <w:r w:rsidR="00527C83">
        <w:t xml:space="preserve">his </w:t>
      </w:r>
      <w:bookmarkEnd w:id="0"/>
      <w:r>
        <w:t>Memo</w:t>
      </w:r>
    </w:p>
    <w:p w14:paraId="53FFA416" w14:textId="3F423BA7" w:rsidR="00C154F3" w:rsidRDefault="00477644" w:rsidP="009B6AC4">
      <w:pPr>
        <w:pStyle w:val="BodyText"/>
      </w:pPr>
      <w:r>
        <w:t xml:space="preserve">The purpose of this memo is to </w:t>
      </w:r>
      <w:r w:rsidR="00E11854">
        <w:t xml:space="preserve">describe our approach to </w:t>
      </w:r>
      <w:r w:rsidR="00FF4915">
        <w:t>developing ex-ante statewide estimate</w:t>
      </w:r>
      <w:r w:rsidR="00540CB2">
        <w:t>s</w:t>
      </w:r>
      <w:r w:rsidR="00FF4915">
        <w:t xml:space="preserve"> of savings based on PG&amp;E’s Smart Thermostat Study</w:t>
      </w:r>
      <w:r w:rsidR="00E32DDF">
        <w:t xml:space="preserve"> and to present those estimates</w:t>
      </w:r>
      <w:r w:rsidR="00FF4915">
        <w:t xml:space="preserve">. </w:t>
      </w:r>
    </w:p>
    <w:p w14:paraId="1146BD6E" w14:textId="77777777" w:rsidR="00C154F3" w:rsidRDefault="00C154F3" w:rsidP="00C154F3">
      <w:pPr>
        <w:pStyle w:val="Heading2"/>
      </w:pPr>
      <w:r>
        <w:t>Background</w:t>
      </w:r>
    </w:p>
    <w:p w14:paraId="61DDEBD7" w14:textId="25FBF5B0" w:rsidR="00527C83" w:rsidRDefault="00477644" w:rsidP="009B6AC4">
      <w:pPr>
        <w:pStyle w:val="BodyText"/>
      </w:pPr>
      <w:r>
        <w:t xml:space="preserve">The PG&amp;E Smart Thermostat study completed in 2017 focused on </w:t>
      </w:r>
      <w:r w:rsidR="008267F0" w:rsidRPr="00E04894">
        <w:t>understand</w:t>
      </w:r>
      <w:r w:rsidR="008267F0">
        <w:t>ing</w:t>
      </w:r>
      <w:r w:rsidR="008267F0" w:rsidRPr="00E04894">
        <w:t xml:space="preserve"> the effect of this emerging technology </w:t>
      </w:r>
      <w:r w:rsidR="003A6AB2">
        <w:t xml:space="preserve">by estimating the impacts of three different smart thermostats </w:t>
      </w:r>
      <w:r w:rsidR="008267F0" w:rsidRPr="00E04894">
        <w:t xml:space="preserve">in residential homes within </w:t>
      </w:r>
      <w:r w:rsidR="008267F0">
        <w:t xml:space="preserve">three </w:t>
      </w:r>
      <w:r w:rsidR="008267F0" w:rsidRPr="00E04894">
        <w:t>climate zones in PG&amp;E’s service territory</w:t>
      </w:r>
      <w:r w:rsidR="003A6AB2">
        <w:t xml:space="preserve"> (CEC zones 11, 12, and 13)</w:t>
      </w:r>
      <w:r w:rsidR="008267F0" w:rsidRPr="00E04894">
        <w:t>.</w:t>
      </w:r>
      <w:r w:rsidR="008267F0">
        <w:t xml:space="preserve"> </w:t>
      </w:r>
      <w:r w:rsidR="008267F0" w:rsidRPr="00E04894">
        <w:rPr>
          <w:rFonts w:cs="Arial"/>
        </w:rPr>
        <w:t>The</w:t>
      </w:r>
      <w:r w:rsidR="00C75B4B">
        <w:rPr>
          <w:rFonts w:cs="Arial"/>
        </w:rPr>
        <w:t xml:space="preserve"> study was </w:t>
      </w:r>
      <w:r w:rsidR="00C75B4B" w:rsidRPr="00E04894">
        <w:t xml:space="preserve">a randomized encouragement design (RED) trial </w:t>
      </w:r>
      <w:r w:rsidR="00C75B4B">
        <w:t>in which</w:t>
      </w:r>
      <w:r w:rsidR="00C75B4B" w:rsidRPr="00E04894">
        <w:t xml:space="preserve"> several thousand homes</w:t>
      </w:r>
      <w:r w:rsidR="00C75B4B">
        <w:t xml:space="preserve"> were</w:t>
      </w:r>
      <w:r w:rsidR="00C75B4B" w:rsidRPr="00E04894">
        <w:t xml:space="preserve"> randomly assigned to</w:t>
      </w:r>
      <w:r w:rsidR="00C75B4B">
        <w:t xml:space="preserve"> the encouraged group, all of whom were offered</w:t>
      </w:r>
      <w:r w:rsidR="00C75B4B" w:rsidRPr="00E04894">
        <w:t xml:space="preserve"> a free</w:t>
      </w:r>
      <w:r w:rsidR="00C75B4B">
        <w:t>,</w:t>
      </w:r>
      <w:r w:rsidR="00C75B4B" w:rsidRPr="00E04894">
        <w:t xml:space="preserve"> directly-installed smart thermostat, and </w:t>
      </w:r>
      <w:r w:rsidR="00C75B4B">
        <w:t>two</w:t>
      </w:r>
      <w:r w:rsidR="00C75B4B" w:rsidRPr="00E04894">
        <w:t xml:space="preserve"> thousand similar homes </w:t>
      </w:r>
      <w:r w:rsidR="00C75B4B">
        <w:t>were randomly assigned to a control group, none of whom were offered a thermostat.</w:t>
      </w:r>
      <w:r w:rsidR="00EC2112">
        <w:t xml:space="preserve"> The study </w:t>
      </w:r>
      <w:r w:rsidR="00636FDD">
        <w:t>was</w:t>
      </w:r>
      <w:r w:rsidR="00EC2112">
        <w:t xml:space="preserve"> </w:t>
      </w:r>
      <w:r w:rsidR="00A758AD">
        <w:t xml:space="preserve">(primarily) </w:t>
      </w:r>
      <w:r w:rsidR="00EC2112">
        <w:t>designed to focus on electric savings, but the analysis was customized to look for season-specific savings for each fuel type.</w:t>
      </w:r>
    </w:p>
    <w:p w14:paraId="19AD90DE" w14:textId="6B2F4139" w:rsidR="00C75B4B" w:rsidRDefault="00C75B4B" w:rsidP="009B6AC4">
      <w:pPr>
        <w:pStyle w:val="BodyText"/>
      </w:pPr>
      <w:r>
        <w:t xml:space="preserve">Three different smart thermostats were included in the study. A total of 2,207 customers had one of the three thermostats installed.  </w:t>
      </w:r>
      <w:r w:rsidRPr="00C75B4B">
        <w:t>After the first year of the study, all three thermostats tested achieved annual electric</w:t>
      </w:r>
      <w:r w:rsidR="00BE56F0">
        <w:t xml:space="preserve"> (cooling)</w:t>
      </w:r>
      <w:r w:rsidRPr="00C75B4B">
        <w:t xml:space="preserve"> savings ranging from 4</w:t>
      </w:r>
      <w:r w:rsidR="00EC2112">
        <w:t xml:space="preserve">% – </w:t>
      </w:r>
      <w:r w:rsidRPr="00C75B4B">
        <w:t>5%. One of the thermostats tested also achieved annual gas</w:t>
      </w:r>
      <w:r w:rsidR="00BE56F0">
        <w:t xml:space="preserve"> (heating)</w:t>
      </w:r>
      <w:r w:rsidRPr="00C75B4B">
        <w:t xml:space="preserve"> savings.</w:t>
      </w:r>
      <w:r>
        <w:t xml:space="preserve"> Savings persisted in the second year of the study ranging from 1</w:t>
      </w:r>
      <w:r w:rsidR="00EC2112">
        <w:t>%</w:t>
      </w:r>
      <w:r>
        <w:t xml:space="preserve"> – 5%.</w:t>
      </w:r>
    </w:p>
    <w:p w14:paraId="329B4E7F" w14:textId="18106F24" w:rsidR="009B6AC4" w:rsidRDefault="00102844" w:rsidP="009B6AC4">
      <w:pPr>
        <w:pStyle w:val="Heading2"/>
      </w:pPr>
      <w:r>
        <w:t>Approach</w:t>
      </w:r>
    </w:p>
    <w:p w14:paraId="49847DB0" w14:textId="31BAEEE4" w:rsidR="00271AAC" w:rsidRPr="00271AAC" w:rsidRDefault="00271AAC" w:rsidP="00271AAC">
      <w:pPr>
        <w:pStyle w:val="BodyText"/>
      </w:pPr>
      <w:r>
        <w:t xml:space="preserve">Below we describe our approach to developing a </w:t>
      </w:r>
      <w:r w:rsidR="00081EEB">
        <w:t>s</w:t>
      </w:r>
      <w:r>
        <w:t>tatewide ex-ante estimate based on PG&amp;E’s Smart Thermostat Study</w:t>
      </w:r>
      <w:r w:rsidR="00A758AD">
        <w:t xml:space="preserve"> (Year 1)</w:t>
      </w:r>
      <w:r>
        <w:t xml:space="preserve"> results. First, we describe the modifications to the ex-post models and associated rationale. Then, we describe the final ex-ante model</w:t>
      </w:r>
      <w:r w:rsidR="00C06138">
        <w:t>,</w:t>
      </w:r>
      <w:r>
        <w:t xml:space="preserve"> and finally, the actual extrapolation approach</w:t>
      </w:r>
      <w:r w:rsidR="00F70EFF">
        <w:t xml:space="preserve"> and results</w:t>
      </w:r>
      <w:r>
        <w:t xml:space="preserve">. </w:t>
      </w:r>
    </w:p>
    <w:p w14:paraId="70638158" w14:textId="160C101C" w:rsidR="00102844" w:rsidRPr="00102844" w:rsidRDefault="00102844" w:rsidP="00102844">
      <w:pPr>
        <w:pStyle w:val="Heading3"/>
      </w:pPr>
      <w:r>
        <w:t>Modifications to the Ex-post Models</w:t>
      </w:r>
    </w:p>
    <w:p w14:paraId="5DE867D6" w14:textId="77777777" w:rsidR="003A6AB2" w:rsidRDefault="00A9538C" w:rsidP="009E66AB">
      <w:pPr>
        <w:pStyle w:val="BodyText"/>
      </w:pPr>
      <w:r>
        <w:t>The regression models that we</w:t>
      </w:r>
      <w:r w:rsidR="003A6AB2">
        <w:t>re</w:t>
      </w:r>
      <w:r>
        <w:t xml:space="preserve"> developed for the original analysis </w:t>
      </w:r>
      <w:r w:rsidR="003A6AB2">
        <w:t>were developed with several goals in mind:</w:t>
      </w:r>
    </w:p>
    <w:p w14:paraId="2C5EE64A" w14:textId="16827BCE" w:rsidR="003A6AB2" w:rsidRDefault="003A6AB2" w:rsidP="003A6AB2">
      <w:pPr>
        <w:pStyle w:val="BulletedList0"/>
      </w:pPr>
      <w:r>
        <w:t>Estimating ex-post impacts for three different thermostats while accounting for the RED design</w:t>
      </w:r>
      <w:r w:rsidR="00FF4915">
        <w:t>.</w:t>
      </w:r>
    </w:p>
    <w:p w14:paraId="709A35FB" w14:textId="622BB6C6" w:rsidR="003A6AB2" w:rsidRDefault="003A6AB2" w:rsidP="003A6AB2">
      <w:pPr>
        <w:pStyle w:val="BulletedList0"/>
      </w:pPr>
      <w:r>
        <w:lastRenderedPageBreak/>
        <w:t>Attaining reasonable comparison between the statistical Difference in Difference</w:t>
      </w:r>
      <w:r w:rsidR="00EC2112">
        <w:t>s</w:t>
      </w:r>
      <w:r>
        <w:t xml:space="preserve"> (DID</w:t>
      </w:r>
      <w:r w:rsidR="00BE56F0">
        <w:t xml:space="preserve">) and the regression </w:t>
      </w:r>
      <w:r>
        <w:t>output</w:t>
      </w:r>
      <w:r w:rsidR="00FF4915">
        <w:t>.</w:t>
      </w:r>
    </w:p>
    <w:p w14:paraId="75114EC8" w14:textId="0EE60BAA" w:rsidR="003A6AB2" w:rsidRDefault="003A6AB2" w:rsidP="003A6AB2">
      <w:pPr>
        <w:pStyle w:val="BulletedList0"/>
      </w:pPr>
      <w:r>
        <w:t>Estimating</w:t>
      </w:r>
      <w:r w:rsidR="00A758AD">
        <w:t xml:space="preserve"> </w:t>
      </w:r>
      <w:r>
        <w:t xml:space="preserve">monthly impacts with a </w:t>
      </w:r>
      <w:r w:rsidR="0068410A">
        <w:t xml:space="preserve">primary </w:t>
      </w:r>
      <w:r>
        <w:t xml:space="preserve">focus on summer savings for electric customers. </w:t>
      </w:r>
    </w:p>
    <w:p w14:paraId="3AD5018D" w14:textId="361F1904" w:rsidR="003A6AB2" w:rsidRDefault="003A6AB2" w:rsidP="003A6AB2">
      <w:pPr>
        <w:pStyle w:val="BulletedList0"/>
        <w:numPr>
          <w:ilvl w:val="0"/>
          <w:numId w:val="0"/>
        </w:numPr>
      </w:pPr>
      <w:r>
        <w:t xml:space="preserve">The original ex-post analysis goals do not </w:t>
      </w:r>
      <w:r w:rsidR="00A758AD">
        <w:t xml:space="preserve">fully </w:t>
      </w:r>
      <w:r>
        <w:t xml:space="preserve">align with the goals of an </w:t>
      </w:r>
      <w:r w:rsidR="00E32DDF">
        <w:t xml:space="preserve">annual </w:t>
      </w:r>
      <w:r>
        <w:t xml:space="preserve">ex-ante </w:t>
      </w:r>
      <w:r w:rsidR="00B165FE">
        <w:t>estimate</w:t>
      </w:r>
      <w:r>
        <w:t>. Through collaboration with the CPUC’s ex-ante contractor</w:t>
      </w:r>
      <w:r w:rsidR="00726013">
        <w:t>, DNVGL,</w:t>
      </w:r>
      <w:r>
        <w:t xml:space="preserve"> AEG understands t</w:t>
      </w:r>
      <w:r w:rsidR="00B165FE">
        <w:t>he</w:t>
      </w:r>
      <w:r>
        <w:t xml:space="preserve"> goal</w:t>
      </w:r>
      <w:r w:rsidR="00FF4915">
        <w:t>s</w:t>
      </w:r>
      <w:r>
        <w:t xml:space="preserve"> of the ex-ante analysis to be as follows:</w:t>
      </w:r>
    </w:p>
    <w:p w14:paraId="67CE3C86" w14:textId="1CA5FABB" w:rsidR="003A6AB2" w:rsidRDefault="003A6AB2" w:rsidP="003A6AB2">
      <w:pPr>
        <w:pStyle w:val="BulletedList0"/>
      </w:pPr>
      <w:r>
        <w:t>Develop a model that is appropriate for extrapolation to weather conditions outside of what participants experienced</w:t>
      </w:r>
      <w:r w:rsidR="00FF4915">
        <w:t>.</w:t>
      </w:r>
    </w:p>
    <w:p w14:paraId="6CB941C7" w14:textId="62ADAA5C" w:rsidR="003A6AB2" w:rsidRDefault="003A6AB2" w:rsidP="003A6AB2">
      <w:pPr>
        <w:pStyle w:val="BulletedList0"/>
      </w:pPr>
      <w:r>
        <w:t>Attain a single estimate for smart thermostats</w:t>
      </w:r>
      <w:r w:rsidR="00FF4915">
        <w:t xml:space="preserve"> that is representative of the types of thermostats that PG&amp;E customers are installing,</w:t>
      </w:r>
      <w:r>
        <w:t xml:space="preserve"> rather than three separate estimates</w:t>
      </w:r>
      <w:r w:rsidR="00FF4915">
        <w:t>.</w:t>
      </w:r>
    </w:p>
    <w:p w14:paraId="0E91868B" w14:textId="3BF0B617" w:rsidR="00FF4915" w:rsidRDefault="003A6AB2" w:rsidP="00FF4915">
      <w:pPr>
        <w:pStyle w:val="BulletedList0"/>
      </w:pPr>
      <w:r>
        <w:t xml:space="preserve">Develop an annual estimate of savings without focusing on a specific season. </w:t>
      </w:r>
    </w:p>
    <w:p w14:paraId="1A41AAF6" w14:textId="620F8E49" w:rsidR="00102844" w:rsidRDefault="00102844" w:rsidP="00102844">
      <w:pPr>
        <w:pStyle w:val="Heading3"/>
      </w:pPr>
      <w:r>
        <w:t>Updated Ex</w:t>
      </w:r>
      <w:r w:rsidR="00B165FE">
        <w:t>-</w:t>
      </w:r>
      <w:r>
        <w:t>Ante Model</w:t>
      </w:r>
    </w:p>
    <w:p w14:paraId="650CA997" w14:textId="084B2605" w:rsidR="003A6AB2" w:rsidRDefault="00FF4915" w:rsidP="003A6AB2">
      <w:pPr>
        <w:pStyle w:val="BulletedList0"/>
        <w:numPr>
          <w:ilvl w:val="0"/>
          <w:numId w:val="0"/>
        </w:numPr>
      </w:pPr>
      <w:r>
        <w:t xml:space="preserve">Based on the ex-ante analysis goals, AEG collaborated with DNVGL to develop an updated model that is </w:t>
      </w:r>
      <w:r w:rsidR="00BE56F0">
        <w:t>more in alignment</w:t>
      </w:r>
      <w:r>
        <w:t xml:space="preserve"> </w:t>
      </w:r>
      <w:r w:rsidR="00BE56F0">
        <w:t xml:space="preserve">with </w:t>
      </w:r>
      <w:r>
        <w:t xml:space="preserve">ex-ante </w:t>
      </w:r>
      <w:r w:rsidR="00BE56F0">
        <w:t>methods</w:t>
      </w:r>
      <w:r>
        <w:t xml:space="preserve">. AEG also updated the analysis to estimate the annual savings directly rather than estimate savings at a monthly level. The updated model has the following characteristics: </w:t>
      </w:r>
    </w:p>
    <w:p w14:paraId="56D07884" w14:textId="4365DA2C" w:rsidR="00FF4915" w:rsidRDefault="00FF4915" w:rsidP="00FF4915">
      <w:pPr>
        <w:pStyle w:val="BulletedList0"/>
      </w:pPr>
      <w:r>
        <w:t xml:space="preserve">The model maintains the full structure of the DID and weather elements regardless of significance which provides more stability for the estimates during extrapolation. </w:t>
      </w:r>
    </w:p>
    <w:p w14:paraId="23C05D04" w14:textId="1E960339" w:rsidR="00FF4915" w:rsidRDefault="00FF4915" w:rsidP="00FF4915">
      <w:pPr>
        <w:pStyle w:val="BulletedList0"/>
      </w:pPr>
      <w:r>
        <w:t>The model employs a fixed effect approach</w:t>
      </w:r>
      <w:r w:rsidR="00726013">
        <w:t>.</w:t>
      </w:r>
    </w:p>
    <w:p w14:paraId="26BB1124" w14:textId="37E7AD04" w:rsidR="00FF4915" w:rsidRDefault="00FF4915" w:rsidP="00FF4915">
      <w:pPr>
        <w:pStyle w:val="BulletedList0"/>
      </w:pPr>
      <w:r>
        <w:t xml:space="preserve">The model estimates the overall effect of the two thermostats which make up over 97% of PG&amp;E’s current rebates jointly. </w:t>
      </w:r>
    </w:p>
    <w:p w14:paraId="4DE53F8E" w14:textId="09D26C93" w:rsidR="00102844" w:rsidRDefault="00102844" w:rsidP="00102844">
      <w:pPr>
        <w:pStyle w:val="BulletedList0"/>
        <w:numPr>
          <w:ilvl w:val="0"/>
          <w:numId w:val="0"/>
        </w:numPr>
      </w:pPr>
      <w:r>
        <w:t>The</w:t>
      </w:r>
      <w:r w:rsidR="00A66156">
        <w:t xml:space="preserve"> </w:t>
      </w:r>
      <w:r w:rsidR="00271AAC">
        <w:t xml:space="preserve">final </w:t>
      </w:r>
      <w:r w:rsidR="00A66156">
        <w:t>ex</w:t>
      </w:r>
      <w:r w:rsidR="006074CD">
        <w:t>-</w:t>
      </w:r>
      <w:r w:rsidR="00A66156">
        <w:t>ante</w:t>
      </w:r>
      <w:r>
        <w:t xml:space="preserve"> model specification is below:</w:t>
      </w:r>
    </w:p>
    <w:p w14:paraId="764DE84C" w14:textId="08238D69" w:rsidR="00102844" w:rsidRPr="00271AAC" w:rsidRDefault="00A758AD" w:rsidP="00102844">
      <w:pPr>
        <w:pStyle w:val="BulletedList0"/>
        <w:numPr>
          <w:ilvl w:val="0"/>
          <w:numId w:val="0"/>
        </w:numPr>
      </w:pPr>
      <m:oMathPara>
        <m:oMathParaPr>
          <m:jc m:val="center"/>
        </m:oMathParaPr>
        <m:oMath>
          <m:sSub>
            <m:sSubPr>
              <m:ctrlPr>
                <w:rPr>
                  <w:rFonts w:ascii="Cambria Math" w:hAnsi="Cambria Math"/>
                  <w:i/>
                </w:rPr>
              </m:ctrlPr>
            </m:sSubPr>
            <m:e>
              <m:r>
                <w:rPr>
                  <w:rFonts w:ascii="Cambria Math" w:hAnsi="Cambria Math"/>
                </w:rPr>
                <m:t>kWh</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1</m:t>
              </m:r>
            </m:sub>
          </m:sSub>
          <m:sSub>
            <m:sSubPr>
              <m:ctrlPr>
                <w:rPr>
                  <w:rFonts w:ascii="Cambria Math" w:hAnsi="Cambria Math"/>
                  <w:i/>
                </w:rPr>
              </m:ctrlPr>
            </m:sSubPr>
            <m:e>
              <m:r>
                <w:rPr>
                  <w:rFonts w:ascii="Cambria Math" w:hAnsi="Cambria Math"/>
                </w:rPr>
                <m:t>trt_period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trt_period *encgd)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3</m:t>
              </m:r>
            </m:sub>
          </m:sSub>
          <m:sSub>
            <m:sSubPr>
              <m:ctrlPr>
                <w:rPr>
                  <w:rFonts w:ascii="Cambria Math" w:hAnsi="Cambria Math"/>
                  <w:i/>
                </w:rPr>
              </m:ctrlPr>
            </m:sSubPr>
            <m:e>
              <m:r>
                <w:rPr>
                  <w:rFonts w:ascii="Cambria Math" w:hAnsi="Cambria Math"/>
                </w:rPr>
                <m:t>CDD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4</m:t>
              </m:r>
            </m:sub>
          </m:sSub>
          <m:r>
            <w:rPr>
              <w:rFonts w:ascii="Cambria Math" w:hAnsi="Cambria Math"/>
            </w:rPr>
            <m:t xml:space="preserve"> </m:t>
          </m:r>
          <m:sSub>
            <m:sSubPr>
              <m:ctrlPr>
                <w:rPr>
                  <w:rFonts w:ascii="Cambria Math" w:hAnsi="Cambria Math"/>
                  <w:i/>
                </w:rPr>
              </m:ctrlPr>
            </m:sSubPr>
            <m:e>
              <m:r>
                <w:rPr>
                  <w:rFonts w:ascii="Cambria Math" w:hAnsi="Cambria Math"/>
                </w:rPr>
                <m:t>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5</m:t>
              </m:r>
            </m:sub>
          </m:sSub>
          <m:r>
            <w:rPr>
              <w:rFonts w:ascii="Cambria Math" w:hAnsi="Cambria Math"/>
            </w:rPr>
            <m:t xml:space="preserve"> (</m:t>
          </m:r>
          <m:sSub>
            <m:sSubPr>
              <m:ctrlPr>
                <w:rPr>
                  <w:rFonts w:ascii="Cambria Math" w:hAnsi="Cambria Math"/>
                  <w:i/>
                </w:rPr>
              </m:ctrlPr>
            </m:sSubPr>
            <m:e>
              <m:r>
                <w:rPr>
                  <w:rFonts w:ascii="Cambria Math" w:hAnsi="Cambria Math"/>
                </w:rPr>
                <m:t>trt_period *CDD)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6</m:t>
              </m:r>
            </m:sub>
          </m:sSub>
          <m:r>
            <w:rPr>
              <w:rFonts w:ascii="Cambria Math" w:hAnsi="Cambria Math"/>
            </w:rPr>
            <m:t xml:space="preserve"> (</m:t>
          </m:r>
          <m:sSub>
            <m:sSubPr>
              <m:ctrlPr>
                <w:rPr>
                  <w:rFonts w:ascii="Cambria Math" w:hAnsi="Cambria Math"/>
                  <w:i/>
                </w:rPr>
              </m:ctrlPr>
            </m:sSubPr>
            <m:e>
              <m:r>
                <w:rPr>
                  <w:rFonts w:ascii="Cambria Math" w:hAnsi="Cambria Math"/>
                </w:rPr>
                <m:t>trt_period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7</m:t>
              </m:r>
            </m:sub>
          </m:sSub>
          <m:r>
            <w:rPr>
              <w:rFonts w:ascii="Cambria Math" w:hAnsi="Cambria Math"/>
            </w:rPr>
            <m:t xml:space="preserve"> (</m:t>
          </m:r>
          <m:sSub>
            <m:sSubPr>
              <m:ctrlPr>
                <w:rPr>
                  <w:rFonts w:ascii="Cambria Math" w:hAnsi="Cambria Math"/>
                  <w:i/>
                </w:rPr>
              </m:ctrlPr>
            </m:sSubPr>
            <m:e>
              <m:r>
                <w:rPr>
                  <w:rFonts w:ascii="Cambria Math" w:hAnsi="Cambria Math"/>
                </w:rPr>
                <m:t>encgd *CDD)</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8</m:t>
              </m:r>
            </m:sub>
          </m:sSub>
          <m:r>
            <w:rPr>
              <w:rFonts w:ascii="Cambria Math" w:hAnsi="Cambria Math"/>
            </w:rPr>
            <m:t xml:space="preserve"> (</m:t>
          </m:r>
          <m:sSub>
            <m:sSubPr>
              <m:ctrlPr>
                <w:rPr>
                  <w:rFonts w:ascii="Cambria Math" w:hAnsi="Cambria Math"/>
                  <w:i/>
                </w:rPr>
              </m:ctrlPr>
            </m:sSubPr>
            <m:e>
              <m:r>
                <w:rPr>
                  <w:rFonts w:ascii="Cambria Math" w:hAnsi="Cambria Math"/>
                </w:rPr>
                <m:t>encgd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β</m:t>
              </m:r>
            </m:e>
            <m:sub>
              <m:r>
                <w:rPr>
                  <w:rFonts w:ascii="Cambria Math" w:hAnsi="Cambria Math"/>
                </w:rPr>
                <m:t>9</m:t>
              </m:r>
            </m:sub>
          </m:sSub>
          <m:r>
            <w:rPr>
              <w:rFonts w:ascii="Cambria Math" w:hAnsi="Cambria Math"/>
            </w:rPr>
            <m:t xml:space="preserve"> (trt_period*</m:t>
          </m:r>
          <m:sSub>
            <m:sSubPr>
              <m:ctrlPr>
                <w:rPr>
                  <w:rFonts w:ascii="Cambria Math" w:hAnsi="Cambria Math"/>
                  <w:i/>
                </w:rPr>
              </m:ctrlPr>
            </m:sSubPr>
            <m:e>
              <m:r>
                <w:rPr>
                  <w:rFonts w:ascii="Cambria Math" w:hAnsi="Cambria Math"/>
                </w:rPr>
                <m:t>encgd *CDD)</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10</m:t>
              </m:r>
            </m:sub>
          </m:sSub>
          <m:r>
            <w:rPr>
              <w:rFonts w:ascii="Cambria Math" w:hAnsi="Cambria Math"/>
            </w:rPr>
            <m:t xml:space="preserve"> (tr</m:t>
          </m:r>
          <m:sSub>
            <m:sSubPr>
              <m:ctrlPr>
                <w:rPr>
                  <w:rFonts w:ascii="Cambria Math" w:hAnsi="Cambria Math"/>
                  <w:i/>
                </w:rPr>
              </m:ctrlPr>
            </m:sSubPr>
            <m:e>
              <m:r>
                <w:rPr>
                  <w:rFonts w:ascii="Cambria Math" w:hAnsi="Cambria Math"/>
                </w:rPr>
                <m:t>t</m:t>
              </m:r>
            </m:e>
            <m:sub>
              <m:r>
                <w:rPr>
                  <w:rFonts w:ascii="Cambria Math" w:hAnsi="Cambria Math"/>
                </w:rPr>
                <m:t>period</m:t>
              </m:r>
            </m:sub>
          </m:sSub>
          <m:r>
            <w:rPr>
              <w:rFonts w:ascii="Cambria Math" w:hAnsi="Cambria Math"/>
            </w:rPr>
            <m:t>*</m:t>
          </m:r>
          <m:sSub>
            <m:sSubPr>
              <m:ctrlPr>
                <w:rPr>
                  <w:rFonts w:ascii="Cambria Math" w:hAnsi="Cambria Math"/>
                  <w:i/>
                </w:rPr>
              </m:ctrlPr>
            </m:sSubPr>
            <m:e>
              <m:r>
                <w:rPr>
                  <w:rFonts w:ascii="Cambria Math" w:hAnsi="Cambria Math"/>
                </w:rPr>
                <m:t>encgd *HDD)</m:t>
              </m:r>
            </m:e>
            <m:sub>
              <m:r>
                <w:rPr>
                  <w:rFonts w:ascii="Cambria Math" w:hAnsi="Cambria Math"/>
                </w:rPr>
                <m:t>it</m:t>
              </m:r>
            </m:sub>
          </m:sSub>
          <m:r>
            <w:rPr>
              <w:rFonts w:ascii="Cambria Math" w:hAnsi="Cambria Math"/>
            </w:rPr>
            <m:t xml:space="preserve">+ </m:t>
          </m:r>
          <m:sSub>
            <m:sSubPr>
              <m:ctrlPr>
                <w:rPr>
                  <w:rFonts w:ascii="Cambria Math" w:hAnsi="Cambria Math"/>
                  <w:i/>
                </w:rPr>
              </m:ctrlPr>
            </m:sSubPr>
            <m:e>
              <m:r>
                <w:rPr>
                  <w:rFonts w:ascii="Cambria Math" w:hAnsi="Cambria Math"/>
                </w:rPr>
                <m:t>ε</m:t>
              </m:r>
            </m:e>
            <m:sub>
              <m:r>
                <w:rPr>
                  <w:rFonts w:ascii="Cambria Math" w:hAnsi="Cambria Math"/>
                </w:rPr>
                <m:t>it</m:t>
              </m:r>
            </m:sub>
          </m:sSub>
        </m:oMath>
      </m:oMathPara>
    </w:p>
    <w:p w14:paraId="56F4B522" w14:textId="6761A05A" w:rsidR="001C4FC9" w:rsidRPr="001C4FC9" w:rsidRDefault="001C4FC9" w:rsidP="00271AAC">
      <w:pPr>
        <w:pStyle w:val="BulletedList0"/>
        <w:numPr>
          <w:ilvl w:val="0"/>
          <w:numId w:val="0"/>
        </w:numPr>
        <w:ind w:firstLine="720"/>
      </w:pPr>
      <w:proofErr w:type="gramStart"/>
      <w:r w:rsidRPr="001C4FC9">
        <w:t>where</w:t>
      </w:r>
      <w:proofErr w:type="gramEnd"/>
      <w:r w:rsidRPr="001C4FC9">
        <w:t>:</w:t>
      </w:r>
    </w:p>
    <w:p w14:paraId="03283CF5" w14:textId="20960950"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kWh</m:t>
            </m:r>
          </m:e>
          <m:sub>
            <m:r>
              <w:rPr>
                <w:rFonts w:ascii="Cambria Math" w:hAnsi="Cambria Math"/>
              </w:rPr>
              <m:t>it</m:t>
            </m:r>
          </m:sub>
        </m:sSub>
        <m:r>
          <m:rPr>
            <m:sty m:val="p"/>
          </m:rPr>
          <w:rPr>
            <w:rFonts w:ascii="Cambria Math" w:hAnsi="Cambria Math"/>
          </w:rPr>
          <m:t xml:space="preserve"> </m:t>
        </m:r>
      </m:oMath>
      <w:r w:rsidR="001C4FC9">
        <w:t>= t</w:t>
      </w:r>
      <w:r w:rsidR="001C4FC9" w:rsidRPr="001C4FC9">
        <w:t xml:space="preserve">he kWh consumption of customer </w:t>
      </w:r>
      <m:oMath>
        <m:r>
          <w:rPr>
            <w:rFonts w:ascii="Cambria Math" w:hAnsi="Cambria Math"/>
          </w:rPr>
          <m:t>i</m:t>
        </m:r>
      </m:oMath>
      <w:r w:rsidR="001C4FC9" w:rsidRPr="001C4FC9">
        <w:t xml:space="preserve"> in month </w:t>
      </w:r>
      <m:oMath>
        <m:r>
          <w:rPr>
            <w:rFonts w:ascii="Cambria Math" w:hAnsi="Cambria Math"/>
          </w:rPr>
          <m:t>t</m:t>
        </m:r>
      </m:oMath>
    </w:p>
    <w:p w14:paraId="4B9A56EB" w14:textId="2E6963C8"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α</m:t>
            </m:r>
          </m:e>
          <m:sub>
            <m:r>
              <w:rPr>
                <w:rFonts w:ascii="Cambria Math" w:hAnsi="Cambria Math"/>
              </w:rPr>
              <m:t>i</m:t>
            </m:r>
          </m:sub>
        </m:sSub>
      </m:oMath>
      <w:r w:rsidR="001C4FC9" w:rsidRPr="001C4FC9">
        <w:t xml:space="preserve"> =</w:t>
      </w:r>
      <w:r w:rsidR="001C4FC9">
        <w:t xml:space="preserve"> a</w:t>
      </w:r>
      <w:r w:rsidR="001C4FC9" w:rsidRPr="001C4FC9">
        <w:t xml:space="preserve"> fixed effect for each customer </w:t>
      </w:r>
      <m:oMath>
        <m:r>
          <w:rPr>
            <w:rFonts w:ascii="Cambria Math" w:hAnsi="Cambria Math"/>
          </w:rPr>
          <m:t>i</m:t>
        </m:r>
      </m:oMath>
    </w:p>
    <w:p w14:paraId="52CFC8B9" w14:textId="08FC5E80"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trt</m:t>
            </m:r>
            <m:r>
              <m:rPr>
                <m:sty m:val="p"/>
              </m:rPr>
              <w:rPr>
                <w:rFonts w:ascii="Cambria Math" w:hAnsi="Cambria Math"/>
              </w:rPr>
              <m:t>_</m:t>
            </m:r>
            <m:r>
              <w:rPr>
                <w:rFonts w:ascii="Cambria Math" w:hAnsi="Cambria Math"/>
              </w:rPr>
              <m:t>period</m:t>
            </m:r>
          </m:e>
          <m:sub>
            <m:r>
              <w:rPr>
                <w:rFonts w:ascii="Cambria Math" w:hAnsi="Cambria Math"/>
              </w:rPr>
              <m:t>it</m:t>
            </m:r>
          </m:sub>
        </m:sSub>
      </m:oMath>
      <w:r w:rsidR="001C4FC9" w:rsidRPr="001C4FC9">
        <w:t>=</w:t>
      </w:r>
      <w:r w:rsidR="001C4FC9">
        <w:t xml:space="preserve"> an</w:t>
      </w:r>
      <w:r w:rsidR="001C4FC9" w:rsidRPr="001C4FC9">
        <w:t xml:space="preserve"> indicator</w:t>
      </w:r>
      <w:r w:rsidR="00271AAC">
        <w:t xml:space="preserve"> that takes on a value of </w:t>
      </w:r>
      <m:oMath>
        <m:r>
          <w:rPr>
            <w:rFonts w:ascii="Cambria Math" w:hAnsi="Cambria Math"/>
          </w:rPr>
          <m:t>1</m:t>
        </m:r>
      </m:oMath>
      <w:r w:rsidR="001C4FC9" w:rsidRPr="001C4FC9">
        <w:t xml:space="preserve"> for each customer </w:t>
      </w:r>
      <m:oMath>
        <m:r>
          <w:rPr>
            <w:rFonts w:ascii="Cambria Math" w:hAnsi="Cambria Math"/>
          </w:rPr>
          <m:t>i</m:t>
        </m:r>
      </m:oMath>
      <w:r w:rsidR="001C4FC9" w:rsidRPr="001C4FC9">
        <w:t xml:space="preserve"> </w:t>
      </w:r>
      <w:r w:rsidR="00271AAC">
        <w:t>when</w:t>
      </w:r>
      <w:r w:rsidR="001C4FC9" w:rsidRPr="001C4FC9">
        <w:t xml:space="preserve"> month </w:t>
      </w:r>
      <m:oMath>
        <m:r>
          <w:rPr>
            <w:rFonts w:ascii="Cambria Math" w:hAnsi="Cambria Math"/>
          </w:rPr>
          <m:t>t</m:t>
        </m:r>
      </m:oMath>
      <w:r w:rsidR="001C4FC9" w:rsidRPr="001C4FC9">
        <w:t xml:space="preserve"> </w:t>
      </w:r>
      <w:r w:rsidR="00271AAC">
        <w:t>is</w:t>
      </w:r>
      <w:r w:rsidR="001C4FC9" w:rsidRPr="001C4FC9">
        <w:t xml:space="preserve"> in the treatment period</w:t>
      </w:r>
    </w:p>
    <w:p w14:paraId="4DEE4362" w14:textId="21623034"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encgd</m:t>
            </m:r>
          </m:e>
          <m:sub>
            <m:r>
              <w:rPr>
                <w:rFonts w:ascii="Cambria Math" w:hAnsi="Cambria Math"/>
              </w:rPr>
              <m:t>i</m:t>
            </m:r>
          </m:sub>
        </m:sSub>
        <m:r>
          <m:rPr>
            <m:sty m:val="p"/>
          </m:rPr>
          <w:rPr>
            <w:rFonts w:ascii="Cambria Math" w:hAnsi="Cambria Math"/>
          </w:rPr>
          <m:t xml:space="preserve"> </m:t>
        </m:r>
      </m:oMath>
      <w:r w:rsidR="001C4FC9">
        <w:t xml:space="preserve">= an indicator which takes on a value of </w:t>
      </w:r>
      <m:oMath>
        <m:r>
          <w:rPr>
            <w:rFonts w:ascii="Cambria Math" w:hAnsi="Cambria Math"/>
          </w:rPr>
          <m:t>1</m:t>
        </m:r>
      </m:oMath>
      <w:r w:rsidR="001C4FC9">
        <w:t xml:space="preserve"> customer </w:t>
      </w:r>
      <m:oMath>
        <m:r>
          <w:rPr>
            <w:rFonts w:ascii="Cambria Math" w:hAnsi="Cambria Math"/>
          </w:rPr>
          <m:t>i</m:t>
        </m:r>
      </m:oMath>
      <w:r w:rsidR="001C4FC9">
        <w:t xml:space="preserve"> is in the encouraged group</w:t>
      </w:r>
    </w:p>
    <w:p w14:paraId="7352B707" w14:textId="30A9724C"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CDD</m:t>
            </m:r>
          </m:e>
          <m:sub>
            <m:r>
              <w:rPr>
                <w:rFonts w:ascii="Cambria Math" w:hAnsi="Cambria Math"/>
              </w:rPr>
              <m:t>it</m:t>
            </m:r>
          </m:sub>
        </m:sSub>
        <m:r>
          <m:rPr>
            <m:sty m:val="p"/>
          </m:rPr>
          <w:rPr>
            <w:rFonts w:ascii="Cambria Math" w:hAnsi="Cambria Math"/>
          </w:rPr>
          <m:t xml:space="preserve"> </m:t>
        </m:r>
      </m:oMath>
      <w:r w:rsidR="00271AAC">
        <w:t xml:space="preserve">= total cooling degrees for customer </w:t>
      </w:r>
      <m:oMath>
        <m:r>
          <w:rPr>
            <w:rFonts w:ascii="Cambria Math" w:hAnsi="Cambria Math"/>
          </w:rPr>
          <m:t>i</m:t>
        </m:r>
      </m:oMath>
      <w:r w:rsidR="00271AAC">
        <w:t xml:space="preserve"> in month </w:t>
      </w:r>
      <m:oMath>
        <m:r>
          <w:rPr>
            <w:rFonts w:ascii="Cambria Math" w:hAnsi="Cambria Math"/>
          </w:rPr>
          <m:t>t</m:t>
        </m:r>
      </m:oMath>
    </w:p>
    <w:p w14:paraId="084CB87E" w14:textId="03603167" w:rsidR="001C4FC9" w:rsidRPr="001C4FC9" w:rsidRDefault="00A758AD" w:rsidP="00271AAC">
      <w:pPr>
        <w:pStyle w:val="BulletedList0"/>
        <w:numPr>
          <w:ilvl w:val="0"/>
          <w:numId w:val="0"/>
        </w:numPr>
        <w:ind w:left="1080"/>
      </w:pPr>
      <m:oMath>
        <m:sSub>
          <m:sSubPr>
            <m:ctrlPr>
              <w:rPr>
                <w:rFonts w:ascii="Cambria Math" w:hAnsi="Cambria Math"/>
              </w:rPr>
            </m:ctrlPr>
          </m:sSubPr>
          <m:e>
            <m:r>
              <w:rPr>
                <w:rFonts w:ascii="Cambria Math" w:hAnsi="Cambria Math"/>
              </w:rPr>
              <m:t>HDD</m:t>
            </m:r>
          </m:e>
          <m:sub>
            <m:r>
              <w:rPr>
                <w:rFonts w:ascii="Cambria Math" w:hAnsi="Cambria Math"/>
              </w:rPr>
              <m:t>it</m:t>
            </m:r>
          </m:sub>
        </m:sSub>
      </m:oMath>
      <w:r w:rsidR="00271AAC">
        <w:t xml:space="preserve"> = total heating degrees for customer </w:t>
      </w:r>
      <m:oMath>
        <m:r>
          <w:rPr>
            <w:rFonts w:ascii="Cambria Math" w:hAnsi="Cambria Math"/>
          </w:rPr>
          <m:t>i</m:t>
        </m:r>
      </m:oMath>
      <w:r w:rsidR="00271AAC">
        <w:t xml:space="preserve"> in month </w:t>
      </w:r>
      <m:oMath>
        <m:r>
          <w:rPr>
            <w:rFonts w:ascii="Cambria Math" w:hAnsi="Cambria Math"/>
          </w:rPr>
          <m:t>t</m:t>
        </m:r>
      </m:oMath>
    </w:p>
    <w:p w14:paraId="7E394F4B" w14:textId="777FFB96" w:rsidR="001C4FC9" w:rsidRPr="001C4FC9" w:rsidRDefault="001C4FC9" w:rsidP="00271AAC">
      <w:pPr>
        <w:pStyle w:val="BulletedList0"/>
        <w:numPr>
          <w:ilvl w:val="0"/>
          <w:numId w:val="0"/>
        </w:numPr>
        <w:ind w:left="1080"/>
      </w:pPr>
      <m:oMath>
        <m:r>
          <m:rPr>
            <m:sty m:val="p"/>
          </m:rPr>
          <w:rPr>
            <w:rFonts w:ascii="Cambria Math" w:hAnsi="Cambria Math"/>
          </w:rPr>
          <m:t xml:space="preserve"> </m:t>
        </m:r>
        <m:sSub>
          <m:sSubPr>
            <m:ctrlPr>
              <w:rPr>
                <w:rFonts w:ascii="Cambria Math" w:hAnsi="Cambria Math"/>
              </w:rPr>
            </m:ctrlPr>
          </m:sSubPr>
          <m:e>
            <m:r>
              <w:rPr>
                <w:rFonts w:ascii="Cambria Math" w:hAnsi="Cambria Math"/>
              </w:rPr>
              <m:t>ε</m:t>
            </m:r>
          </m:e>
          <m:sub>
            <m:r>
              <w:rPr>
                <w:rFonts w:ascii="Cambria Math" w:hAnsi="Cambria Math"/>
              </w:rPr>
              <m:t>it</m:t>
            </m:r>
          </m:sub>
        </m:sSub>
      </m:oMath>
      <w:r w:rsidR="00271AAC">
        <w:t xml:space="preserve"> = the error for customer </w:t>
      </w:r>
      <m:oMath>
        <m:r>
          <w:rPr>
            <w:rFonts w:ascii="Cambria Math" w:hAnsi="Cambria Math"/>
          </w:rPr>
          <m:t>i</m:t>
        </m:r>
      </m:oMath>
      <w:r w:rsidR="00271AAC">
        <w:t xml:space="preserve"> in month </w:t>
      </w:r>
      <m:oMath>
        <m:r>
          <w:rPr>
            <w:rFonts w:ascii="Cambria Math" w:hAnsi="Cambria Math"/>
          </w:rPr>
          <m:t>t</m:t>
        </m:r>
      </m:oMath>
    </w:p>
    <w:p w14:paraId="282A1FA2" w14:textId="659A4034" w:rsidR="00FF4915" w:rsidRDefault="00102844" w:rsidP="00102844">
      <w:pPr>
        <w:pStyle w:val="Heading3"/>
      </w:pPr>
      <w:r>
        <w:t>Extrapolation Approach</w:t>
      </w:r>
    </w:p>
    <w:p w14:paraId="699E0240" w14:textId="678753ED" w:rsidR="00271AAC" w:rsidRPr="00271AAC" w:rsidRDefault="00271AAC" w:rsidP="00271AAC">
      <w:pPr>
        <w:pStyle w:val="BodyText"/>
      </w:pPr>
      <w:r>
        <w:t xml:space="preserve">Before describing the actual approach, we present several </w:t>
      </w:r>
      <w:r w:rsidR="002A28A1">
        <w:t xml:space="preserve">considerations </w:t>
      </w:r>
      <w:r>
        <w:t xml:space="preserve">which we believe </w:t>
      </w:r>
      <w:r w:rsidR="002A28A1">
        <w:t>provide important context for the estimates</w:t>
      </w:r>
      <w:r>
        <w:t xml:space="preserve">.  </w:t>
      </w:r>
    </w:p>
    <w:p w14:paraId="60924B2C" w14:textId="4DAB8A68" w:rsidR="00271AAC" w:rsidRPr="00271AAC" w:rsidRDefault="00271AAC" w:rsidP="00271AAC">
      <w:pPr>
        <w:pStyle w:val="Heading4"/>
      </w:pPr>
      <w:r>
        <w:lastRenderedPageBreak/>
        <w:t xml:space="preserve">Important </w:t>
      </w:r>
      <w:r w:rsidR="002A28A1">
        <w:t>Considerations</w:t>
      </w:r>
    </w:p>
    <w:p w14:paraId="2D4E94AA" w14:textId="05B5D093" w:rsidR="00271AAC" w:rsidRPr="008B410C" w:rsidRDefault="00271AAC" w:rsidP="00271AAC">
      <w:pPr>
        <w:pStyle w:val="BodyText"/>
      </w:pPr>
      <w:r>
        <w:t xml:space="preserve">In thinking about the most appropriate methodology for the ex-ante estimates of savings we </w:t>
      </w:r>
      <w:r w:rsidR="002A28A1">
        <w:t>considered the following</w:t>
      </w:r>
      <w:r w:rsidR="00B165FE">
        <w:t>:</w:t>
      </w:r>
    </w:p>
    <w:p w14:paraId="3AAA1101" w14:textId="0730CEF6" w:rsidR="00271AAC" w:rsidRDefault="00271AAC" w:rsidP="00271AAC">
      <w:pPr>
        <w:pStyle w:val="BulletedList0"/>
      </w:pPr>
      <w:r>
        <w:t xml:space="preserve">The PG&amp;E </w:t>
      </w:r>
      <w:r w:rsidR="00B165FE">
        <w:t>Smart Thermostat</w:t>
      </w:r>
      <w:r>
        <w:t xml:space="preserve"> </w:t>
      </w:r>
      <w:r w:rsidR="006074CD">
        <w:t>S</w:t>
      </w:r>
      <w:r>
        <w:t>tudy was not designed to be representative of all Californians.</w:t>
      </w:r>
    </w:p>
    <w:p w14:paraId="295B25A3" w14:textId="7680747A" w:rsidR="00271AAC" w:rsidRDefault="00271AAC" w:rsidP="00271AAC">
      <w:pPr>
        <w:pStyle w:val="BulletedList0"/>
      </w:pPr>
      <w:r>
        <w:t xml:space="preserve">The PG&amp;E </w:t>
      </w:r>
      <w:r w:rsidR="00B165FE">
        <w:t>Smart Thermostat</w:t>
      </w:r>
      <w:r>
        <w:t xml:space="preserve"> Study model was estimated using actual CDD and HDD from PG&amp;E’s 23 weather stations, not CEC climate zone data.</w:t>
      </w:r>
    </w:p>
    <w:p w14:paraId="28BFA2A0" w14:textId="3901669B" w:rsidR="00271AAC" w:rsidRDefault="00271AAC" w:rsidP="00271AAC">
      <w:pPr>
        <w:pStyle w:val="BulletedList0"/>
      </w:pPr>
      <w:r>
        <w:t>The results do not represent weather normal impacts, but actual ex</w:t>
      </w:r>
      <w:r w:rsidR="006074CD">
        <w:t>-</w:t>
      </w:r>
      <w:r>
        <w:t>post impacts.</w:t>
      </w:r>
    </w:p>
    <w:p w14:paraId="5ACEA7BE" w14:textId="335102B9" w:rsidR="00271AAC" w:rsidRDefault="00271AAC" w:rsidP="00271AAC">
      <w:pPr>
        <w:pStyle w:val="BulletedList0"/>
      </w:pPr>
      <w:r>
        <w:t xml:space="preserve">Impacts from participants in PG&amp;E hottest zones may not be representative of all CA customers, i.e. the weather relationships estimated by the </w:t>
      </w:r>
      <w:r w:rsidR="002A28A1">
        <w:t>ex</w:t>
      </w:r>
      <w:r w:rsidR="006074CD">
        <w:t>-</w:t>
      </w:r>
      <w:r w:rsidR="002A28A1">
        <w:t xml:space="preserve">ante regression </w:t>
      </w:r>
      <w:r>
        <w:t xml:space="preserve">model </w:t>
      </w:r>
      <w:r w:rsidR="00B165FE">
        <w:t>may not</w:t>
      </w:r>
      <w:r>
        <w:t xml:space="preserve"> be applicable across the entire state.</w:t>
      </w:r>
    </w:p>
    <w:p w14:paraId="45061923" w14:textId="28D0EB62" w:rsidR="00271AAC" w:rsidRDefault="00271AAC" w:rsidP="00271AAC">
      <w:pPr>
        <w:pStyle w:val="BulletedList0"/>
      </w:pPr>
      <w:r>
        <w:t>In the second year of the study</w:t>
      </w:r>
      <w:r w:rsidR="00B358B0">
        <w:t xml:space="preserve"> (which is excluded from this analysis)</w:t>
      </w:r>
      <w:r w:rsidR="002A489F">
        <w:t>,</w:t>
      </w:r>
      <w:r>
        <w:t xml:space="preserve"> we noted the following anomalies compared to the first year:</w:t>
      </w:r>
    </w:p>
    <w:p w14:paraId="15FF29E3" w14:textId="77777777" w:rsidR="00271AAC" w:rsidRDefault="00271AAC" w:rsidP="00560DE0">
      <w:pPr>
        <w:pStyle w:val="BulletedList0"/>
        <w:numPr>
          <w:ilvl w:val="1"/>
          <w:numId w:val="1"/>
        </w:numPr>
        <w:tabs>
          <w:tab w:val="clear" w:pos="1440"/>
        </w:tabs>
        <w:ind w:left="720"/>
      </w:pPr>
      <w:r>
        <w:t xml:space="preserve">The study participants experienced weather that was quite different with a more extreme summer </w:t>
      </w:r>
    </w:p>
    <w:p w14:paraId="78F69897" w14:textId="77777777" w:rsidR="00271AAC" w:rsidRDefault="00271AAC" w:rsidP="00560DE0">
      <w:pPr>
        <w:pStyle w:val="BulletedList0"/>
        <w:numPr>
          <w:ilvl w:val="1"/>
          <w:numId w:val="1"/>
        </w:numPr>
        <w:tabs>
          <w:tab w:val="clear" w:pos="1440"/>
        </w:tabs>
        <w:ind w:left="720"/>
      </w:pPr>
      <w:r>
        <w:t xml:space="preserve">The samples eroded due to move outs and other account changes. The shrinking samples made the encouraged effect even harder to detect. </w:t>
      </w:r>
    </w:p>
    <w:p w14:paraId="2748E2BA" w14:textId="6FF99493" w:rsidR="00271AAC" w:rsidRPr="00560DE0" w:rsidRDefault="00271AAC" w:rsidP="00560DE0">
      <w:pPr>
        <w:pStyle w:val="BulletedList0"/>
        <w:numPr>
          <w:ilvl w:val="1"/>
          <w:numId w:val="1"/>
        </w:numPr>
        <w:tabs>
          <w:tab w:val="clear" w:pos="1440"/>
        </w:tabs>
        <w:ind w:left="720"/>
      </w:pPr>
      <w:r>
        <w:t xml:space="preserve">Based on our </w:t>
      </w:r>
      <w:r w:rsidRPr="00560DE0">
        <w:t xml:space="preserve">survey, both control group customers and encouraged </w:t>
      </w:r>
      <w:r w:rsidR="00376D8E" w:rsidRPr="00560DE0">
        <w:t xml:space="preserve">group </w:t>
      </w:r>
      <w:r w:rsidRPr="00560DE0">
        <w:t xml:space="preserve">customers began installing smart thermostats, nearly 15% of each group installed thermostats independent of the program. </w:t>
      </w:r>
    </w:p>
    <w:p w14:paraId="3613B68A" w14:textId="00A6333E" w:rsidR="00271AAC" w:rsidRPr="00560DE0" w:rsidRDefault="00271AAC" w:rsidP="00560DE0">
      <w:pPr>
        <w:pStyle w:val="BulletedList0"/>
        <w:numPr>
          <w:ilvl w:val="1"/>
          <w:numId w:val="1"/>
        </w:numPr>
        <w:tabs>
          <w:tab w:val="clear" w:pos="1440"/>
        </w:tabs>
        <w:ind w:left="720"/>
      </w:pPr>
      <w:r w:rsidRPr="00560DE0">
        <w:t>The savings patterns seemed to shift, with more savings being seen in the spring (and even winter) and less savings in the summer. These shifts in savings trends seemed counterintuitive</w:t>
      </w:r>
      <w:r w:rsidR="00B165FE" w:rsidRPr="00560DE0">
        <w:t>.</w:t>
      </w:r>
    </w:p>
    <w:p w14:paraId="056C8E54" w14:textId="1530EDA5" w:rsidR="00271AAC" w:rsidRDefault="00271AAC" w:rsidP="00271AAC">
      <w:pPr>
        <w:pStyle w:val="Heading4"/>
      </w:pPr>
      <w:r>
        <w:t>Extrapolation</w:t>
      </w:r>
      <w:r w:rsidR="005372A3">
        <w:t xml:space="preserve"> Method</w:t>
      </w:r>
    </w:p>
    <w:p w14:paraId="1761AC5F" w14:textId="484F7085" w:rsidR="00214EB7" w:rsidRDefault="00214EB7" w:rsidP="003A6AB2">
      <w:pPr>
        <w:pStyle w:val="BulletedList0"/>
        <w:numPr>
          <w:ilvl w:val="0"/>
          <w:numId w:val="0"/>
        </w:numPr>
      </w:pPr>
      <w:r>
        <w:t>Given the considerations outline</w:t>
      </w:r>
      <w:r w:rsidR="00726013">
        <w:t>d</w:t>
      </w:r>
      <w:r>
        <w:t xml:space="preserve"> above, and the remaining timeframe for completing the analysis, </w:t>
      </w:r>
      <w:r w:rsidR="00B165FE">
        <w:t>we believe a</w:t>
      </w:r>
      <w:r>
        <w:t xml:space="preserve"> </w:t>
      </w:r>
      <w:r w:rsidR="005372A3">
        <w:t xml:space="preserve">simple straightforward approach, </w:t>
      </w:r>
      <w:r>
        <w:t>which makes minimal additional assumptions based on the model</w:t>
      </w:r>
      <w:r w:rsidR="00191368">
        <w:t xml:space="preserve"> parameters</w:t>
      </w:r>
      <w:r w:rsidR="005372A3">
        <w:t xml:space="preserve">, </w:t>
      </w:r>
      <w:r>
        <w:t xml:space="preserve">is the most appropriate. </w:t>
      </w:r>
    </w:p>
    <w:p w14:paraId="18393B6F" w14:textId="6B14C8A1" w:rsidR="00214EB7" w:rsidRDefault="00214EB7" w:rsidP="003A6AB2">
      <w:pPr>
        <w:pStyle w:val="BulletedList0"/>
        <w:numPr>
          <w:ilvl w:val="0"/>
          <w:numId w:val="0"/>
        </w:numPr>
      </w:pPr>
      <w:r>
        <w:t>At a high level our proposed approach is as follows:</w:t>
      </w:r>
    </w:p>
    <w:p w14:paraId="1D0F329C" w14:textId="08EA9FE1" w:rsidR="00DF3DB1" w:rsidRDefault="00DF3DB1" w:rsidP="00191368">
      <w:pPr>
        <w:pStyle w:val="BulletedList0"/>
        <w:numPr>
          <w:ilvl w:val="0"/>
          <w:numId w:val="28"/>
        </w:numPr>
      </w:pPr>
      <w:r>
        <w:t xml:space="preserve">Estimate the average </w:t>
      </w:r>
      <w:r w:rsidR="00D71CD4">
        <w:t>HVAC c</w:t>
      </w:r>
      <w:r>
        <w:t xml:space="preserve">ooling + </w:t>
      </w:r>
      <w:r w:rsidR="00D71CD4">
        <w:t>f</w:t>
      </w:r>
      <w:r>
        <w:t>an energy consumption for a single family home in each of CA</w:t>
      </w:r>
      <w:r w:rsidR="00B165FE">
        <w:t>’s</w:t>
      </w:r>
      <w:r>
        <w:t xml:space="preserve"> 16 climate zones using the </w:t>
      </w:r>
      <w:r w:rsidR="0068410A">
        <w:t>SFM DEER</w:t>
      </w:r>
      <w:r>
        <w:t xml:space="preserve"> </w:t>
      </w:r>
      <w:r w:rsidR="00102A56">
        <w:t>prototype</w:t>
      </w:r>
      <w:r w:rsidR="00D71CD4">
        <w:rPr>
          <w:rStyle w:val="FootnoteReference"/>
        </w:rPr>
        <w:footnoteReference w:id="1"/>
      </w:r>
      <w:r>
        <w:t xml:space="preserve">. </w:t>
      </w:r>
    </w:p>
    <w:p w14:paraId="19268733" w14:textId="6D45EB06" w:rsidR="00214EB7" w:rsidRDefault="00214EB7" w:rsidP="00191368">
      <w:pPr>
        <w:pStyle w:val="BulletedList0"/>
        <w:numPr>
          <w:ilvl w:val="0"/>
          <w:numId w:val="28"/>
        </w:numPr>
      </w:pPr>
      <w:r>
        <w:t xml:space="preserve">Generate a single annual </w:t>
      </w:r>
      <w:r w:rsidR="00191368">
        <w:t xml:space="preserve">savings </w:t>
      </w:r>
      <w:r>
        <w:t>estimate</w:t>
      </w:r>
      <w:r w:rsidR="00564E33">
        <w:t xml:space="preserve"> </w:t>
      </w:r>
      <w:r w:rsidR="00191368">
        <w:t xml:space="preserve">from the ex-ante model using </w:t>
      </w:r>
      <w:r w:rsidR="00D71CD4">
        <w:t>Year 1</w:t>
      </w:r>
      <w:r w:rsidR="00191368">
        <w:t xml:space="preserve"> study data</w:t>
      </w:r>
      <w:r w:rsidR="00D71CD4">
        <w:t xml:space="preserve"> only. Year 2 data was not included d</w:t>
      </w:r>
      <w:r w:rsidR="00DB797A">
        <w:t>ue</w:t>
      </w:r>
      <w:r w:rsidR="00D71CD4">
        <w:t xml:space="preserve"> to the anomalies outlined above. </w:t>
      </w:r>
    </w:p>
    <w:p w14:paraId="09D75CEF" w14:textId="1F1416C2" w:rsidR="00191368" w:rsidRDefault="00102844" w:rsidP="00227F21">
      <w:pPr>
        <w:pStyle w:val="BulletedList0"/>
        <w:numPr>
          <w:ilvl w:val="0"/>
          <w:numId w:val="28"/>
        </w:numPr>
      </w:pPr>
      <w:r>
        <w:t xml:space="preserve">Use the </w:t>
      </w:r>
      <w:r w:rsidR="00D71CD4">
        <w:t>ex</w:t>
      </w:r>
      <w:r w:rsidR="00B165FE">
        <w:t>-</w:t>
      </w:r>
      <w:r w:rsidR="00D71CD4">
        <w:t xml:space="preserve">ante </w:t>
      </w:r>
      <w:r w:rsidR="005372A3">
        <w:t xml:space="preserve">model to estimate the annual </w:t>
      </w:r>
      <w:r>
        <w:t>cooling</w:t>
      </w:r>
      <w:r w:rsidR="005372A3">
        <w:t xml:space="preserve"> </w:t>
      </w:r>
      <w:r w:rsidR="00191368">
        <w:t xml:space="preserve">baseline for the encouraged group </w:t>
      </w:r>
      <w:r w:rsidR="00227F21">
        <w:t>and e</w:t>
      </w:r>
      <w:r w:rsidR="00191368">
        <w:t xml:space="preserve">stimate the percent impact. </w:t>
      </w:r>
      <w:r w:rsidR="00D71CD4">
        <w:t>When using the ex</w:t>
      </w:r>
      <w:r w:rsidR="00B165FE">
        <w:t>-</w:t>
      </w:r>
      <w:r w:rsidR="00D71CD4">
        <w:t>ante model, the cooling baseline represents the ex</w:t>
      </w:r>
      <w:r w:rsidR="00B165FE">
        <w:t>-</w:t>
      </w:r>
      <w:r w:rsidR="00D71CD4">
        <w:t>ante model’s estimate of weather responsive load based on the relationship between CDD and kWh</w:t>
      </w:r>
      <w:r w:rsidR="00B165FE">
        <w:t>.</w:t>
      </w:r>
      <w:r w:rsidR="00D71CD4">
        <w:t xml:space="preserve"> </w:t>
      </w:r>
    </w:p>
    <w:p w14:paraId="1F45A188" w14:textId="56B83E99" w:rsidR="00191368" w:rsidRDefault="00191368" w:rsidP="00191368">
      <w:pPr>
        <w:pStyle w:val="BulletedList0"/>
        <w:numPr>
          <w:ilvl w:val="0"/>
          <w:numId w:val="28"/>
        </w:numPr>
      </w:pPr>
      <w:r>
        <w:t xml:space="preserve">Apply the percent impact </w:t>
      </w:r>
      <w:r w:rsidR="00B165FE">
        <w:t xml:space="preserve">from step 2 </w:t>
      </w:r>
      <w:r>
        <w:t xml:space="preserve">to the </w:t>
      </w:r>
      <w:r w:rsidR="00D71CD4">
        <w:t>HVAC cooling + fan energy consumption</w:t>
      </w:r>
      <w:r>
        <w:t xml:space="preserve"> for a single family home with CAC in each of California’s 16 climate zones</w:t>
      </w:r>
      <w:r w:rsidR="00BE49B4">
        <w:t xml:space="preserve"> based on the</w:t>
      </w:r>
      <w:r w:rsidR="005F0D5E">
        <w:t xml:space="preserve"> SFM </w:t>
      </w:r>
      <w:r w:rsidR="00BE49B4">
        <w:t>DEER</w:t>
      </w:r>
      <w:r w:rsidR="005372A3">
        <w:t xml:space="preserve"> prototype</w:t>
      </w:r>
      <w:r w:rsidR="00BE49B4">
        <w:t>.</w:t>
      </w:r>
    </w:p>
    <w:p w14:paraId="753D32D7" w14:textId="370118F4" w:rsidR="005522CA" w:rsidRDefault="00191368" w:rsidP="00A9538C">
      <w:pPr>
        <w:pStyle w:val="BodyText"/>
        <w:jc w:val="left"/>
      </w:pPr>
      <w:r>
        <w:t>The approach is described in more detail below</w:t>
      </w:r>
      <w:r w:rsidR="00B358B0">
        <w:t>:</w:t>
      </w:r>
    </w:p>
    <w:p w14:paraId="3CB641A5" w14:textId="77777777" w:rsidR="00B358B0" w:rsidRDefault="00B358B0" w:rsidP="00A9538C">
      <w:pPr>
        <w:pStyle w:val="BodyText"/>
        <w:jc w:val="left"/>
      </w:pPr>
    </w:p>
    <w:p w14:paraId="3887F8AD" w14:textId="77777777" w:rsidR="00B358B0" w:rsidRDefault="00B358B0">
      <w:pPr>
        <w:rPr>
          <w:rStyle w:val="Emphasis"/>
        </w:rPr>
      </w:pPr>
      <w:r>
        <w:rPr>
          <w:rStyle w:val="Emphasis"/>
        </w:rPr>
        <w:br w:type="page"/>
      </w:r>
    </w:p>
    <w:p w14:paraId="37CFE4B2" w14:textId="2656EB6C" w:rsidR="005F0D5E" w:rsidRDefault="000D7AB5" w:rsidP="00560DE0">
      <w:pPr>
        <w:pStyle w:val="BodyText"/>
        <w:numPr>
          <w:ilvl w:val="0"/>
          <w:numId w:val="32"/>
        </w:numPr>
        <w:spacing w:before="0" w:after="0"/>
        <w:jc w:val="left"/>
        <w:rPr>
          <w:rStyle w:val="Emphasis"/>
        </w:rPr>
      </w:pPr>
      <w:r>
        <w:rPr>
          <w:rStyle w:val="Emphasis"/>
        </w:rPr>
        <w:lastRenderedPageBreak/>
        <w:t xml:space="preserve">Estimate the average HVAC cooling + fan energy consumption using the </w:t>
      </w:r>
      <w:r w:rsidR="0068410A">
        <w:rPr>
          <w:rStyle w:val="Emphasis"/>
        </w:rPr>
        <w:t>SFM DEER</w:t>
      </w:r>
      <w:r w:rsidR="005372A3">
        <w:rPr>
          <w:rStyle w:val="Emphasis"/>
        </w:rPr>
        <w:t xml:space="preserve"> prototype</w:t>
      </w:r>
      <w:r>
        <w:rPr>
          <w:rStyle w:val="Emphasis"/>
        </w:rPr>
        <w:t xml:space="preserve">. </w:t>
      </w:r>
    </w:p>
    <w:p w14:paraId="535BCF07" w14:textId="77777777" w:rsidR="00B358B0" w:rsidRDefault="005F0D5E" w:rsidP="00560DE0">
      <w:pPr>
        <w:pStyle w:val="BodyText"/>
        <w:spacing w:before="0" w:after="0"/>
        <w:jc w:val="left"/>
        <w:rPr>
          <w:rStyle w:val="Emphasis"/>
          <w:b w:val="0"/>
        </w:rPr>
      </w:pPr>
      <w:r w:rsidRPr="005F0D5E">
        <w:rPr>
          <w:rStyle w:val="Emphasis"/>
          <w:b w:val="0"/>
        </w:rPr>
        <w:t xml:space="preserve">This was </w:t>
      </w:r>
      <w:r w:rsidRPr="00B358B0">
        <w:rPr>
          <w:rStyle w:val="Emphasis"/>
          <w:b w:val="0"/>
        </w:rPr>
        <w:t xml:space="preserve">done by enabling latest SFM DEER prototype using the MASControl3 software application under the following assumptions: </w:t>
      </w:r>
      <w:r w:rsidRPr="0068410A">
        <w:rPr>
          <w:rStyle w:val="Emphasis"/>
          <w:b w:val="0"/>
        </w:rPr>
        <w:t>All 16 Climates Zones; Median Vintage - 2007; Central HVAC with Gas Furnace &lt;45kBtuh;</w:t>
      </w:r>
      <w:r w:rsidRPr="00560DE0">
        <w:rPr>
          <w:rStyle w:val="Emphasis"/>
          <w:b w:val="0"/>
        </w:rPr>
        <w:t xml:space="preserve"> SEER14; AFUE 0.80; DEER Thermostat Schedule 3; and CTZ2010 weather.</w:t>
      </w:r>
    </w:p>
    <w:p w14:paraId="6B238102" w14:textId="1AB6D19F" w:rsidR="000D7AB5" w:rsidRDefault="005F0D5E" w:rsidP="00560DE0">
      <w:pPr>
        <w:pStyle w:val="BodyText"/>
        <w:spacing w:before="0" w:after="0"/>
        <w:jc w:val="left"/>
        <w:rPr>
          <w:rStyle w:val="Emphasis"/>
        </w:rPr>
      </w:pPr>
      <w:r w:rsidRPr="00B358B0">
        <w:rPr>
          <w:rStyle w:val="Emphasis"/>
          <w:b w:val="0"/>
        </w:rPr>
        <w:t xml:space="preserve"> </w:t>
      </w:r>
      <w:r w:rsidR="00B358B0">
        <w:rPr>
          <w:rStyle w:val="Emphasis"/>
          <w:b w:val="0"/>
        </w:rPr>
        <w:tab/>
      </w:r>
    </w:p>
    <w:p w14:paraId="11B7437A" w14:textId="4C1045F8" w:rsidR="005522CA" w:rsidRDefault="000D7AB5" w:rsidP="00560DE0">
      <w:pPr>
        <w:pStyle w:val="BodyText"/>
        <w:spacing w:before="0" w:after="0"/>
        <w:jc w:val="left"/>
      </w:pPr>
      <w:r>
        <w:rPr>
          <w:rStyle w:val="Emphasis"/>
        </w:rPr>
        <w:t>2</w:t>
      </w:r>
      <w:r w:rsidR="005522CA">
        <w:rPr>
          <w:rStyle w:val="Emphasis"/>
        </w:rPr>
        <w:t xml:space="preserve">. </w:t>
      </w:r>
      <w:r w:rsidR="00113367">
        <w:rPr>
          <w:rStyle w:val="Emphasis"/>
        </w:rPr>
        <w:t>Use</w:t>
      </w:r>
      <w:r w:rsidR="00113367" w:rsidRPr="005522CA">
        <w:rPr>
          <w:rStyle w:val="Emphasis"/>
        </w:rPr>
        <w:t xml:space="preserve"> </w:t>
      </w:r>
      <w:r w:rsidR="00191368">
        <w:rPr>
          <w:rStyle w:val="Emphasis"/>
        </w:rPr>
        <w:t>ex</w:t>
      </w:r>
      <w:r w:rsidR="00B165FE">
        <w:rPr>
          <w:rStyle w:val="Emphasis"/>
        </w:rPr>
        <w:t>-</w:t>
      </w:r>
      <w:r w:rsidR="00191368">
        <w:rPr>
          <w:rStyle w:val="Emphasis"/>
        </w:rPr>
        <w:t>ante model to generate a</w:t>
      </w:r>
      <w:r w:rsidR="00102844">
        <w:rPr>
          <w:rStyle w:val="Emphasis"/>
        </w:rPr>
        <w:t xml:space="preserve">n annual </w:t>
      </w:r>
      <w:r w:rsidR="00191368">
        <w:rPr>
          <w:rStyle w:val="Emphasis"/>
        </w:rPr>
        <w:t xml:space="preserve">savings estimate. </w:t>
      </w:r>
      <w:r w:rsidR="005522CA" w:rsidRPr="005522CA">
        <w:rPr>
          <w:rStyle w:val="Emphasis"/>
        </w:rPr>
        <w:t xml:space="preserve"> </w:t>
      </w:r>
    </w:p>
    <w:p w14:paraId="4A6594EA" w14:textId="085681DE" w:rsidR="00B358B0" w:rsidRDefault="000D7AB5" w:rsidP="00560DE0">
      <w:pPr>
        <w:pStyle w:val="BodyText"/>
        <w:spacing w:before="0" w:after="0"/>
        <w:jc w:val="left"/>
      </w:pPr>
      <w:r>
        <w:t>Next,</w:t>
      </w:r>
      <w:r w:rsidR="005522CA">
        <w:t xml:space="preserve"> we </w:t>
      </w:r>
      <w:r w:rsidR="007E4FD6">
        <w:t xml:space="preserve">use </w:t>
      </w:r>
      <w:r w:rsidR="00191368">
        <w:t>the ex-ante</w:t>
      </w:r>
      <w:r w:rsidR="005522CA">
        <w:t xml:space="preserve"> model</w:t>
      </w:r>
      <w:r w:rsidR="00191368">
        <w:t xml:space="preserve"> to estimate</w:t>
      </w:r>
      <w:r w:rsidR="007E4FD6">
        <w:t xml:space="preserve"> </w:t>
      </w:r>
      <w:r w:rsidR="00102844">
        <w:t>the annual</w:t>
      </w:r>
      <w:r w:rsidR="007E4FD6">
        <w:t xml:space="preserve"> </w:t>
      </w:r>
      <w:r w:rsidR="002F2C9A">
        <w:t>savings</w:t>
      </w:r>
      <w:r w:rsidR="009F5848">
        <w:t xml:space="preserve"> attributable to the smart thermostats</w:t>
      </w:r>
      <w:r w:rsidR="007E4FD6">
        <w:t xml:space="preserve">. To do this we </w:t>
      </w:r>
      <w:r w:rsidR="00DB0771">
        <w:t xml:space="preserve">estimate the </w:t>
      </w:r>
      <w:r w:rsidR="002F2C9A">
        <w:t xml:space="preserve">savings </w:t>
      </w:r>
      <w:r w:rsidR="00703724">
        <w:t>as a linear combination of</w:t>
      </w:r>
      <w:r w:rsidR="00DB0771">
        <w:t xml:space="preserve"> </w:t>
      </w:r>
      <w:r w:rsidR="00102844">
        <w:t xml:space="preserve">the </w:t>
      </w:r>
      <w:r w:rsidR="00DB0771">
        <w:t>following parameter</w:t>
      </w:r>
      <w:r w:rsidR="009F5848">
        <w:t>s</w:t>
      </w:r>
      <w:r w:rsidR="002F2C9A">
        <w:t xml:space="preserve"> from the ex-ante model</w:t>
      </w:r>
      <w:r w:rsidR="00DB0771">
        <w:t xml:space="preserve">: </w:t>
      </w:r>
    </w:p>
    <w:p w14:paraId="6D50A140" w14:textId="79C0E382" w:rsidR="00B358B0" w:rsidRDefault="005522CA" w:rsidP="00560DE0">
      <w:pPr>
        <w:pStyle w:val="BodyText"/>
        <w:spacing w:before="0" w:after="0"/>
        <w:jc w:val="left"/>
      </w:pPr>
      <m:oMathPara>
        <m:oMath>
          <m:r>
            <m:rPr>
              <m:sty m:val="p"/>
            </m:rPr>
            <w:rPr>
              <w:rFonts w:ascii="Cambria Math" w:hAnsi="Cambria Math" w:cs="Tahoma"/>
            </w:rPr>
            <w:br/>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trt_period *encgd)</m:t>
              </m:r>
            </m:e>
            <m:sub>
              <m:r>
                <w:rPr>
                  <w:rFonts w:ascii="Cambria Math" w:hAnsi="Cambria Math"/>
                </w:rPr>
                <m:t>it</m:t>
              </m:r>
            </m:sub>
          </m:sSub>
          <m:r>
            <w:rPr>
              <w:rFonts w:ascii="Cambria Math" w:hAnsi="Cambria Math"/>
            </w:rPr>
            <m:t xml:space="preserve">+ </m:t>
          </m:r>
          <m:sSub>
            <m:sSubPr>
              <m:ctrlPr>
                <w:rPr>
                  <w:rFonts w:ascii="Cambria Math" w:hAnsi="Cambria Math" w:cs="Tahoma"/>
                  <w:i/>
                </w:rPr>
              </m:ctrlPr>
            </m:sSubPr>
            <m:e>
              <m:r>
                <w:rPr>
                  <w:rFonts w:ascii="Cambria Math" w:hAnsi="Cambria Math"/>
                </w:rPr>
                <m:t>β</m:t>
              </m:r>
            </m:e>
            <m:sub>
              <m:r>
                <w:rPr>
                  <w:rFonts w:ascii="Cambria Math" w:hAnsi="Cambria Math"/>
                </w:rPr>
                <m:t>9</m:t>
              </m:r>
            </m:sub>
          </m:sSub>
          <m:r>
            <w:rPr>
              <w:rFonts w:ascii="Cambria Math" w:hAnsi="Cambria Math"/>
            </w:rPr>
            <m:t xml:space="preserve"> (tr</m:t>
          </m:r>
          <m:sSub>
            <m:sSubPr>
              <m:ctrlPr>
                <w:rPr>
                  <w:rFonts w:ascii="Cambria Math" w:hAnsi="Cambria Math"/>
                  <w:i/>
                </w:rPr>
              </m:ctrlPr>
            </m:sSubPr>
            <m:e>
              <m:r>
                <w:rPr>
                  <w:rFonts w:ascii="Cambria Math" w:hAnsi="Cambria Math"/>
                </w:rPr>
                <m:t>t</m:t>
              </m:r>
            </m:e>
            <m:sub>
              <m:r>
                <w:rPr>
                  <w:rFonts w:ascii="Cambria Math" w:hAnsi="Cambria Math"/>
                </w:rPr>
                <m:t>period</m:t>
              </m:r>
            </m:sub>
          </m:sSub>
          <m:r>
            <w:rPr>
              <w:rFonts w:ascii="Cambria Math" w:hAnsi="Cambria Math"/>
            </w:rPr>
            <m:t>*</m:t>
          </m:r>
          <m:sSub>
            <m:sSubPr>
              <m:ctrlPr>
                <w:rPr>
                  <w:rFonts w:ascii="Cambria Math" w:hAnsi="Cambria Math" w:cs="Tahoma"/>
                  <w:i/>
                </w:rPr>
              </m:ctrlPr>
            </m:sSubPr>
            <m:e>
              <m:r>
                <w:rPr>
                  <w:rFonts w:ascii="Cambria Math" w:hAnsi="Cambria Math"/>
                </w:rPr>
                <m:t>encgd *CDD)</m:t>
              </m:r>
            </m:e>
            <m:sub>
              <m:r>
                <w:rPr>
                  <w:rFonts w:ascii="Cambria Math" w:hAnsi="Cambria Math"/>
                </w:rPr>
                <m:t>it</m:t>
              </m:r>
            </m:sub>
          </m:sSub>
          <m:r>
            <w:rPr>
              <w:rFonts w:ascii="Cambria Math" w:hAnsi="Cambria Math" w:cs="Tahoma"/>
            </w:rPr>
            <m:t xml:space="preserve">+ </m:t>
          </m:r>
          <m:sSub>
            <m:sSubPr>
              <m:ctrlPr>
                <w:rPr>
                  <w:rFonts w:ascii="Cambria Math" w:hAnsi="Cambria Math"/>
                  <w:i/>
                </w:rPr>
              </m:ctrlPr>
            </m:sSubPr>
            <m:e>
              <m:r>
                <w:rPr>
                  <w:rFonts w:ascii="Cambria Math" w:hAnsi="Cambria Math"/>
                </w:rPr>
                <m:t>β</m:t>
              </m:r>
            </m:e>
            <m:sub>
              <m:r>
                <w:rPr>
                  <w:rFonts w:ascii="Cambria Math" w:hAnsi="Cambria Math"/>
                </w:rPr>
                <m:t>10</m:t>
              </m:r>
            </m:sub>
          </m:sSub>
          <m:r>
            <w:rPr>
              <w:rFonts w:ascii="Cambria Math" w:hAnsi="Cambria Math"/>
            </w:rPr>
            <m:t xml:space="preserve"> (tr</m:t>
          </m:r>
          <m:sSub>
            <m:sSubPr>
              <m:ctrlPr>
                <w:rPr>
                  <w:rFonts w:ascii="Cambria Math" w:hAnsi="Cambria Math"/>
                  <w:i/>
                </w:rPr>
              </m:ctrlPr>
            </m:sSubPr>
            <m:e>
              <m:r>
                <w:rPr>
                  <w:rFonts w:ascii="Cambria Math" w:hAnsi="Cambria Math"/>
                </w:rPr>
                <m:t>t</m:t>
              </m:r>
            </m:e>
            <m:sub>
              <m:r>
                <w:rPr>
                  <w:rFonts w:ascii="Cambria Math" w:hAnsi="Cambria Math"/>
                </w:rPr>
                <m:t>period</m:t>
              </m:r>
            </m:sub>
          </m:sSub>
          <m:r>
            <w:rPr>
              <w:rFonts w:ascii="Cambria Math" w:hAnsi="Cambria Math"/>
            </w:rPr>
            <m:t>*</m:t>
          </m:r>
          <m:sSub>
            <m:sSubPr>
              <m:ctrlPr>
                <w:rPr>
                  <w:rFonts w:ascii="Cambria Math" w:hAnsi="Cambria Math"/>
                  <w:i/>
                </w:rPr>
              </m:ctrlPr>
            </m:sSubPr>
            <m:e>
              <m:r>
                <w:rPr>
                  <w:rFonts w:ascii="Cambria Math" w:hAnsi="Cambria Math"/>
                </w:rPr>
                <m:t>encgd *HDD)</m:t>
              </m:r>
            </m:e>
            <m:sub>
              <m:r>
                <w:rPr>
                  <w:rFonts w:ascii="Cambria Math" w:hAnsi="Cambria Math"/>
                </w:rPr>
                <m:t>it</m:t>
              </m:r>
            </m:sub>
          </m:sSub>
        </m:oMath>
      </m:oMathPara>
      <w:r w:rsidR="00DB0771">
        <w:t xml:space="preserve">  </w:t>
      </w:r>
    </w:p>
    <w:p w14:paraId="468D7B0B" w14:textId="77777777" w:rsidR="00B358B0" w:rsidRDefault="00B358B0" w:rsidP="00560DE0">
      <w:pPr>
        <w:pStyle w:val="BodyText"/>
        <w:spacing w:before="0" w:after="0"/>
        <w:jc w:val="left"/>
      </w:pPr>
    </w:p>
    <w:p w14:paraId="61484E9E" w14:textId="2343EE28" w:rsidR="003F2B32" w:rsidRDefault="007E4FD6" w:rsidP="00560DE0">
      <w:pPr>
        <w:pStyle w:val="BodyText"/>
        <w:spacing w:before="0" w:after="0"/>
        <w:jc w:val="left"/>
      </w:pPr>
      <w:r>
        <w:t xml:space="preserve">This estimate represents </w:t>
      </w:r>
      <w:r w:rsidR="002F2C9A">
        <w:t xml:space="preserve">the </w:t>
      </w:r>
      <w:r w:rsidR="00703724">
        <w:t>annual savings</w:t>
      </w:r>
      <w:r w:rsidR="002F2C9A">
        <w:t xml:space="preserve"> for the</w:t>
      </w:r>
      <w:r w:rsidR="00DB0771">
        <w:t xml:space="preserve"> encouraged </w:t>
      </w:r>
      <w:r w:rsidR="00227F21">
        <w:t>group</w:t>
      </w:r>
      <w:r w:rsidR="00DB0771">
        <w:t>.</w:t>
      </w:r>
      <w:r w:rsidR="00227F21">
        <w:t xml:space="preserve"> We then </w:t>
      </w:r>
      <w:r w:rsidR="00564E33">
        <w:t>used a weighted</w:t>
      </w:r>
      <w:r w:rsidR="00227F21">
        <w:t xml:space="preserve"> acceptance rate to estimate the </w:t>
      </w:r>
      <w:r w:rsidR="002F2C9A">
        <w:t>savings of the treated group</w:t>
      </w:r>
      <w:r w:rsidR="00227F21">
        <w:t xml:space="preserve"> under the RED.  </w:t>
      </w:r>
    </w:p>
    <w:p w14:paraId="2A31E1EA" w14:textId="77777777" w:rsidR="00B358B0" w:rsidRDefault="00B358B0" w:rsidP="00560DE0">
      <w:pPr>
        <w:pStyle w:val="BodyText"/>
        <w:spacing w:before="0" w:after="0"/>
        <w:jc w:val="left"/>
      </w:pPr>
    </w:p>
    <w:p w14:paraId="588101AD" w14:textId="6EB5FBF6" w:rsidR="003F2B32" w:rsidRDefault="000E36F6" w:rsidP="00560DE0">
      <w:pPr>
        <w:pStyle w:val="BodyText"/>
        <w:spacing w:before="0" w:after="0"/>
        <w:jc w:val="left"/>
        <w:rPr>
          <w:rStyle w:val="Emphasis"/>
        </w:rPr>
      </w:pPr>
      <w:r>
        <w:rPr>
          <w:rStyle w:val="Emphasis"/>
        </w:rPr>
        <w:t>3</w:t>
      </w:r>
      <w:r w:rsidR="00981C1E">
        <w:rPr>
          <w:rStyle w:val="Emphasis"/>
        </w:rPr>
        <w:t xml:space="preserve">. </w:t>
      </w:r>
      <w:r w:rsidR="007E4FD6">
        <w:rPr>
          <w:rStyle w:val="Emphasis"/>
        </w:rPr>
        <w:t xml:space="preserve">Use the </w:t>
      </w:r>
      <w:r w:rsidR="00D71CD4">
        <w:rPr>
          <w:rStyle w:val="Emphasis"/>
        </w:rPr>
        <w:t>ex</w:t>
      </w:r>
      <w:r w:rsidR="00B165FE">
        <w:rPr>
          <w:rStyle w:val="Emphasis"/>
        </w:rPr>
        <w:t>-</w:t>
      </w:r>
      <w:r w:rsidR="00D71CD4">
        <w:rPr>
          <w:rStyle w:val="Emphasis"/>
        </w:rPr>
        <w:t xml:space="preserve">ante </w:t>
      </w:r>
      <w:r w:rsidR="007E4FD6">
        <w:rPr>
          <w:rStyle w:val="Emphasis"/>
        </w:rPr>
        <w:t>model to estimate a</w:t>
      </w:r>
      <w:r w:rsidR="00102844">
        <w:rPr>
          <w:rStyle w:val="Emphasis"/>
        </w:rPr>
        <w:t>n annual cooling</w:t>
      </w:r>
      <w:r w:rsidR="007E4FD6">
        <w:rPr>
          <w:rStyle w:val="Emphasis"/>
        </w:rPr>
        <w:t xml:space="preserve"> baseline load and percent impact</w:t>
      </w:r>
      <w:r w:rsidR="00981C1E">
        <w:rPr>
          <w:rStyle w:val="Emphasis"/>
        </w:rPr>
        <w:t xml:space="preserve">. </w:t>
      </w:r>
    </w:p>
    <w:p w14:paraId="514DC567" w14:textId="73756F6F" w:rsidR="00564E33" w:rsidRDefault="00227F21" w:rsidP="00560DE0">
      <w:pPr>
        <w:pStyle w:val="BodyText"/>
        <w:spacing w:before="0" w:after="0"/>
        <w:rPr>
          <w:rStyle w:val="Emphasis"/>
          <w:b w:val="0"/>
          <w:iCs w:val="0"/>
          <w:kern w:val="20"/>
        </w:rPr>
      </w:pPr>
      <w:r>
        <w:rPr>
          <w:rStyle w:val="Emphasis"/>
          <w:b w:val="0"/>
          <w:iCs w:val="0"/>
          <w:kern w:val="20"/>
        </w:rPr>
        <w:t xml:space="preserve">Next, we </w:t>
      </w:r>
      <w:r w:rsidR="00DB0771">
        <w:rPr>
          <w:rStyle w:val="Emphasis"/>
          <w:b w:val="0"/>
          <w:iCs w:val="0"/>
          <w:kern w:val="20"/>
        </w:rPr>
        <w:t xml:space="preserve">estimate the cooling baseline </w:t>
      </w:r>
      <w:r w:rsidR="002F2C9A">
        <w:rPr>
          <w:rStyle w:val="Emphasis"/>
          <w:b w:val="0"/>
          <w:iCs w:val="0"/>
          <w:kern w:val="20"/>
        </w:rPr>
        <w:t xml:space="preserve">load </w:t>
      </w:r>
      <w:r>
        <w:rPr>
          <w:rStyle w:val="Emphasis"/>
          <w:b w:val="0"/>
          <w:iCs w:val="0"/>
          <w:kern w:val="20"/>
        </w:rPr>
        <w:t>for the encouraged group</w:t>
      </w:r>
      <w:r w:rsidR="009F5848">
        <w:rPr>
          <w:rStyle w:val="Emphasis"/>
          <w:b w:val="0"/>
          <w:iCs w:val="0"/>
          <w:kern w:val="20"/>
        </w:rPr>
        <w:t xml:space="preserve">. This </w:t>
      </w:r>
      <w:r w:rsidR="009F5848">
        <w:t>represents the ex</w:t>
      </w:r>
      <w:r w:rsidR="00B165FE">
        <w:t>-</w:t>
      </w:r>
      <w:r w:rsidR="009F5848">
        <w:t>ante model’s estimate of weather responsive load absent the thermostat based on the estimated relationship between CDD and kWh</w:t>
      </w:r>
      <w:r w:rsidR="00DB0771">
        <w:rPr>
          <w:rStyle w:val="Emphasis"/>
          <w:b w:val="0"/>
          <w:iCs w:val="0"/>
          <w:kern w:val="20"/>
        </w:rPr>
        <w:t xml:space="preserve">. To </w:t>
      </w:r>
      <w:r w:rsidR="009F5848">
        <w:rPr>
          <w:rStyle w:val="Emphasis"/>
          <w:b w:val="0"/>
          <w:iCs w:val="0"/>
          <w:kern w:val="20"/>
        </w:rPr>
        <w:t xml:space="preserve">estimate the cooling baseline load, </w:t>
      </w:r>
      <w:r w:rsidR="00DB0771">
        <w:rPr>
          <w:rStyle w:val="Emphasis"/>
          <w:b w:val="0"/>
          <w:iCs w:val="0"/>
          <w:kern w:val="20"/>
        </w:rPr>
        <w:t>we use the following linear combination of variables from the ex-ante model:</w:t>
      </w:r>
    </w:p>
    <w:p w14:paraId="494706BD" w14:textId="77777777" w:rsidR="00B358B0" w:rsidRDefault="00B358B0" w:rsidP="00560DE0">
      <w:pPr>
        <w:pStyle w:val="BodyText"/>
        <w:spacing w:before="0" w:after="0"/>
        <w:rPr>
          <w:rStyle w:val="Emphasis"/>
          <w:b w:val="0"/>
          <w:iCs w:val="0"/>
          <w:kern w:val="20"/>
        </w:rPr>
      </w:pPr>
    </w:p>
    <w:p w14:paraId="65E722CA" w14:textId="77777777" w:rsidR="00564E33" w:rsidRDefault="00DB0771" w:rsidP="00560DE0">
      <w:pPr>
        <w:pStyle w:val="BodyText"/>
        <w:spacing w:before="0" w:after="0"/>
        <w:rPr>
          <w:rStyle w:val="Emphasis"/>
          <w:b w:val="0"/>
          <w:iCs w:val="0"/>
          <w:kern w:val="20"/>
        </w:rPr>
      </w:pPr>
      <w:r>
        <w:rPr>
          <w:rStyle w:val="Emphasis"/>
          <w:b w:val="0"/>
          <w:iCs w:val="0"/>
          <w:kern w:val="20"/>
        </w:rPr>
        <w:t xml:space="preserve"> </w:t>
      </w:r>
      <m:oMath>
        <m:sSub>
          <m:sSubPr>
            <m:ctrlPr>
              <w:rPr>
                <w:rFonts w:ascii="Cambria Math" w:hAnsi="Cambria Math" w:cs="Tahoma"/>
                <w:i/>
              </w:rPr>
            </m:ctrlPr>
          </m:sSubPr>
          <m:e>
            <m:r>
              <w:rPr>
                <w:rFonts w:ascii="Cambria Math" w:hAnsi="Cambria Math"/>
              </w:rPr>
              <m:t>β</m:t>
            </m:r>
          </m:e>
          <m:sub>
            <m:r>
              <w:rPr>
                <w:rFonts w:ascii="Cambria Math" w:hAnsi="Cambria Math"/>
              </w:rPr>
              <m:t>3</m:t>
            </m:r>
          </m:sub>
        </m:sSub>
        <m:sSub>
          <m:sSubPr>
            <m:ctrlPr>
              <w:rPr>
                <w:rFonts w:ascii="Cambria Math" w:hAnsi="Cambria Math" w:cs="Tahoma"/>
                <w:i/>
              </w:rPr>
            </m:ctrlPr>
          </m:sSubPr>
          <m:e>
            <m:r>
              <w:rPr>
                <w:rFonts w:ascii="Cambria Math" w:hAnsi="Cambria Math"/>
              </w:rPr>
              <m:t>CDD</m:t>
            </m:r>
          </m:e>
          <m:sub>
            <m:r>
              <w:rPr>
                <w:rFonts w:ascii="Cambria Math" w:hAnsi="Cambria Math"/>
              </w:rPr>
              <m:t>it</m:t>
            </m:r>
          </m:sub>
        </m:sSub>
        <m:r>
          <w:rPr>
            <w:rFonts w:ascii="Cambria Math" w:hAnsi="Cambria Math" w:cs="Tahoma"/>
          </w:rPr>
          <m:t xml:space="preserve">+ </m:t>
        </m:r>
        <m:r>
          <w:rPr>
            <w:rFonts w:ascii="Cambria Math" w:hAnsi="Cambria Math"/>
          </w:rPr>
          <m:t xml:space="preserve"> </m:t>
        </m:r>
        <m:sSub>
          <m:sSubPr>
            <m:ctrlPr>
              <w:rPr>
                <w:rFonts w:ascii="Cambria Math" w:hAnsi="Cambria Math" w:cs="Tahoma"/>
                <w:i/>
              </w:rPr>
            </m:ctrlPr>
          </m:sSubPr>
          <m:e>
            <m:r>
              <w:rPr>
                <w:rFonts w:ascii="Cambria Math" w:hAnsi="Cambria Math"/>
              </w:rPr>
              <m:t>β</m:t>
            </m:r>
          </m:e>
          <m:sub>
            <m:r>
              <w:rPr>
                <w:rFonts w:ascii="Cambria Math" w:hAnsi="Cambria Math"/>
              </w:rPr>
              <m:t>5</m:t>
            </m:r>
          </m:sub>
        </m:sSub>
        <m:r>
          <w:rPr>
            <w:rFonts w:ascii="Cambria Math" w:hAnsi="Cambria Math"/>
          </w:rPr>
          <m:t xml:space="preserve"> (</m:t>
        </m:r>
        <m:sSub>
          <m:sSubPr>
            <m:ctrlPr>
              <w:rPr>
                <w:rFonts w:ascii="Cambria Math" w:hAnsi="Cambria Math" w:cs="Tahoma"/>
                <w:i/>
              </w:rPr>
            </m:ctrlPr>
          </m:sSubPr>
          <m:e>
            <m:r>
              <w:rPr>
                <w:rFonts w:ascii="Cambria Math" w:hAnsi="Cambria Math"/>
              </w:rPr>
              <m:t>trt_period *CDD)</m:t>
            </m:r>
          </m:e>
          <m:sub>
            <m:r>
              <w:rPr>
                <w:rFonts w:ascii="Cambria Math" w:hAnsi="Cambria Math"/>
              </w:rPr>
              <m:t>it</m:t>
            </m:r>
          </m:sub>
        </m:sSub>
        <m:r>
          <w:rPr>
            <w:rFonts w:ascii="Cambria Math" w:hAnsi="Cambria Math" w:cs="Tahoma"/>
          </w:rPr>
          <m:t>+</m:t>
        </m:r>
        <m:sSub>
          <m:sSubPr>
            <m:ctrlPr>
              <w:rPr>
                <w:rFonts w:ascii="Cambria Math" w:hAnsi="Cambria Math" w:cs="Tahoma"/>
                <w:i/>
              </w:rPr>
            </m:ctrlPr>
          </m:sSubPr>
          <m:e>
            <m:r>
              <w:rPr>
                <w:rFonts w:ascii="Cambria Math" w:hAnsi="Cambria Math"/>
              </w:rPr>
              <m:t>β</m:t>
            </m:r>
          </m:e>
          <m:sub>
            <m:r>
              <w:rPr>
                <w:rFonts w:ascii="Cambria Math" w:hAnsi="Cambria Math"/>
              </w:rPr>
              <m:t>7</m:t>
            </m:r>
          </m:sub>
        </m:sSub>
        <m:r>
          <w:rPr>
            <w:rFonts w:ascii="Cambria Math" w:hAnsi="Cambria Math"/>
          </w:rPr>
          <m:t xml:space="preserve"> (</m:t>
        </m:r>
        <m:sSub>
          <m:sSubPr>
            <m:ctrlPr>
              <w:rPr>
                <w:rFonts w:ascii="Cambria Math" w:hAnsi="Cambria Math" w:cs="Tahoma"/>
                <w:i/>
              </w:rPr>
            </m:ctrlPr>
          </m:sSubPr>
          <m:e>
            <m:r>
              <w:rPr>
                <w:rFonts w:ascii="Cambria Math" w:hAnsi="Cambria Math"/>
              </w:rPr>
              <m:t>encgd *CDD)</m:t>
            </m:r>
          </m:e>
          <m:sub>
            <m:r>
              <w:rPr>
                <w:rFonts w:ascii="Cambria Math" w:hAnsi="Cambria Math"/>
              </w:rPr>
              <m:t>it</m:t>
            </m:r>
          </m:sub>
        </m:sSub>
      </m:oMath>
      <w:r>
        <w:rPr>
          <w:rStyle w:val="Emphasis"/>
          <w:b w:val="0"/>
          <w:iCs w:val="0"/>
          <w:kern w:val="20"/>
        </w:rPr>
        <w:t xml:space="preserve">.  </w:t>
      </w:r>
    </w:p>
    <w:p w14:paraId="44DA6F7B" w14:textId="77777777" w:rsidR="00B358B0" w:rsidRDefault="00B358B0" w:rsidP="00560DE0">
      <w:pPr>
        <w:pStyle w:val="BodyText"/>
        <w:spacing w:before="0" w:after="0"/>
        <w:rPr>
          <w:rStyle w:val="Emphasis"/>
          <w:b w:val="0"/>
          <w:iCs w:val="0"/>
          <w:kern w:val="20"/>
        </w:rPr>
      </w:pPr>
    </w:p>
    <w:p w14:paraId="0AF38DF7" w14:textId="34754559" w:rsidR="00B358B0" w:rsidRDefault="007C61BB" w:rsidP="00560DE0">
      <w:pPr>
        <w:pStyle w:val="BodyText"/>
        <w:spacing w:before="0" w:after="0"/>
        <w:rPr>
          <w:rStyle w:val="Emphasis"/>
          <w:b w:val="0"/>
          <w:iCs w:val="0"/>
          <w:kern w:val="20"/>
        </w:rPr>
      </w:pPr>
      <w:r>
        <w:rPr>
          <w:rStyle w:val="Emphasis"/>
          <w:b w:val="0"/>
          <w:iCs w:val="0"/>
          <w:kern w:val="20"/>
        </w:rPr>
        <w:t>Next,</w:t>
      </w:r>
      <w:r w:rsidR="009F5848">
        <w:rPr>
          <w:rStyle w:val="Emphasis"/>
          <w:b w:val="0"/>
          <w:iCs w:val="0"/>
          <w:kern w:val="20"/>
        </w:rPr>
        <w:t xml:space="preserve"> we</w:t>
      </w:r>
      <w:r w:rsidR="00227F21">
        <w:rPr>
          <w:rStyle w:val="Emphasis"/>
          <w:b w:val="0"/>
          <w:iCs w:val="0"/>
          <w:kern w:val="20"/>
        </w:rPr>
        <w:t xml:space="preserve"> </w:t>
      </w:r>
      <w:r w:rsidR="009F5848">
        <w:rPr>
          <w:rStyle w:val="Emphasis"/>
          <w:b w:val="0"/>
          <w:iCs w:val="0"/>
          <w:kern w:val="20"/>
        </w:rPr>
        <w:t>calculate</w:t>
      </w:r>
      <w:r w:rsidR="00227F21">
        <w:rPr>
          <w:rStyle w:val="Emphasis"/>
          <w:b w:val="0"/>
          <w:iCs w:val="0"/>
          <w:kern w:val="20"/>
        </w:rPr>
        <w:t xml:space="preserve"> a</w:t>
      </w:r>
      <w:r w:rsidR="00564E33">
        <w:rPr>
          <w:rStyle w:val="Emphasis"/>
          <w:b w:val="0"/>
          <w:iCs w:val="0"/>
          <w:kern w:val="20"/>
        </w:rPr>
        <w:t>n annual savings estimate</w:t>
      </w:r>
      <w:r w:rsidR="002F2C9A">
        <w:rPr>
          <w:rStyle w:val="Emphasis"/>
          <w:b w:val="0"/>
          <w:iCs w:val="0"/>
          <w:kern w:val="20"/>
        </w:rPr>
        <w:t xml:space="preserve"> in percent terms</w:t>
      </w:r>
      <w:r w:rsidR="00227F21">
        <w:rPr>
          <w:rStyle w:val="Emphasis"/>
          <w:b w:val="0"/>
          <w:iCs w:val="0"/>
          <w:kern w:val="20"/>
        </w:rPr>
        <w:t xml:space="preserve"> by dividing the </w:t>
      </w:r>
      <w:r w:rsidR="0035740D">
        <w:rPr>
          <w:rStyle w:val="Emphasis"/>
          <w:b w:val="0"/>
          <w:iCs w:val="0"/>
          <w:kern w:val="20"/>
        </w:rPr>
        <w:t>annual savings</w:t>
      </w:r>
      <w:r w:rsidR="00227F21">
        <w:rPr>
          <w:rStyle w:val="Emphasis"/>
          <w:b w:val="0"/>
          <w:iCs w:val="0"/>
          <w:kern w:val="20"/>
        </w:rPr>
        <w:t xml:space="preserve"> by the </w:t>
      </w:r>
      <w:r w:rsidR="00DB0771">
        <w:rPr>
          <w:rStyle w:val="Emphasis"/>
          <w:b w:val="0"/>
          <w:iCs w:val="0"/>
          <w:kern w:val="20"/>
        </w:rPr>
        <w:t>cooling</w:t>
      </w:r>
      <w:r w:rsidR="00227F21">
        <w:rPr>
          <w:rStyle w:val="Emphasis"/>
          <w:b w:val="0"/>
          <w:iCs w:val="0"/>
          <w:kern w:val="20"/>
        </w:rPr>
        <w:t xml:space="preserve"> </w:t>
      </w:r>
      <w:r w:rsidR="00540CB2">
        <w:rPr>
          <w:rStyle w:val="Emphasis"/>
          <w:b w:val="0"/>
          <w:iCs w:val="0"/>
          <w:kern w:val="20"/>
        </w:rPr>
        <w:t>baseline</w:t>
      </w:r>
      <w:r w:rsidR="00227F21">
        <w:rPr>
          <w:rStyle w:val="Emphasis"/>
          <w:b w:val="0"/>
          <w:iCs w:val="0"/>
          <w:kern w:val="20"/>
        </w:rPr>
        <w:t xml:space="preserve">. </w:t>
      </w:r>
      <w:r w:rsidR="00981C1E">
        <w:rPr>
          <w:rStyle w:val="Emphasis"/>
          <w:b w:val="0"/>
          <w:iCs w:val="0"/>
          <w:kern w:val="20"/>
        </w:rPr>
        <w:t xml:space="preserve">The percentage impacts are reflective of how pilot participants responded to the treatment but using percentages allows us to scale the impacts </w:t>
      </w:r>
      <w:r>
        <w:rPr>
          <w:rStyle w:val="Emphasis"/>
          <w:b w:val="0"/>
          <w:iCs w:val="0"/>
          <w:kern w:val="20"/>
        </w:rPr>
        <w:t>to</w:t>
      </w:r>
      <w:r w:rsidR="00981C1E">
        <w:rPr>
          <w:rStyle w:val="Emphasis"/>
          <w:b w:val="0"/>
          <w:iCs w:val="0"/>
          <w:kern w:val="20"/>
        </w:rPr>
        <w:t xml:space="preserve"> represent PG&amp;E participants in each climate zone.</w:t>
      </w:r>
    </w:p>
    <w:p w14:paraId="3FF97221" w14:textId="3C99ECC3" w:rsidR="00981C1E" w:rsidRDefault="00981C1E" w:rsidP="00560DE0">
      <w:pPr>
        <w:pStyle w:val="BodyText"/>
        <w:spacing w:before="0" w:after="0"/>
        <w:rPr>
          <w:rStyle w:val="Emphasis"/>
          <w:b w:val="0"/>
          <w:iCs w:val="0"/>
          <w:kern w:val="20"/>
        </w:rPr>
      </w:pPr>
      <w:r>
        <w:rPr>
          <w:rStyle w:val="Emphasis"/>
          <w:b w:val="0"/>
          <w:iCs w:val="0"/>
          <w:kern w:val="20"/>
        </w:rPr>
        <w:t xml:space="preserve"> </w:t>
      </w:r>
    </w:p>
    <w:p w14:paraId="5C0F0EB4" w14:textId="6BD9939D" w:rsidR="00703D6F" w:rsidRDefault="000E36F6" w:rsidP="00560DE0">
      <w:pPr>
        <w:pStyle w:val="BodyText"/>
        <w:spacing w:before="0" w:after="0"/>
        <w:rPr>
          <w:rStyle w:val="Emphasis"/>
          <w:iCs w:val="0"/>
          <w:kern w:val="20"/>
        </w:rPr>
      </w:pPr>
      <w:r>
        <w:rPr>
          <w:rStyle w:val="Emphasis"/>
          <w:iCs w:val="0"/>
          <w:kern w:val="20"/>
        </w:rPr>
        <w:t>4</w:t>
      </w:r>
      <w:r w:rsidR="00703D6F" w:rsidRPr="00703D6F">
        <w:rPr>
          <w:rStyle w:val="Emphasis"/>
          <w:iCs w:val="0"/>
          <w:kern w:val="20"/>
        </w:rPr>
        <w:t xml:space="preserve">. Apply percentage impacts to </w:t>
      </w:r>
      <w:r w:rsidR="0068410A">
        <w:rPr>
          <w:rStyle w:val="Emphasis"/>
          <w:iCs w:val="0"/>
          <w:kern w:val="20"/>
        </w:rPr>
        <w:t>SFM DEER</w:t>
      </w:r>
      <w:r w:rsidR="007C61BB">
        <w:rPr>
          <w:rStyle w:val="Emphasis"/>
          <w:iCs w:val="0"/>
          <w:kern w:val="20"/>
        </w:rPr>
        <w:t xml:space="preserve"> HVAC + fan cooling consumption estimates for each CEC climate zone</w:t>
      </w:r>
      <w:r w:rsidR="00703D6F" w:rsidRPr="00703D6F">
        <w:rPr>
          <w:rStyle w:val="Emphasis"/>
          <w:iCs w:val="0"/>
          <w:kern w:val="20"/>
        </w:rPr>
        <w:t xml:space="preserve"> to estimate impacts. </w:t>
      </w:r>
    </w:p>
    <w:p w14:paraId="34550B06" w14:textId="0DF8C198" w:rsidR="00703D6F" w:rsidRDefault="00703D6F" w:rsidP="00560DE0">
      <w:pPr>
        <w:pStyle w:val="BodyText"/>
        <w:spacing w:before="0" w:after="0"/>
        <w:rPr>
          <w:rStyle w:val="Emphasis"/>
          <w:b w:val="0"/>
          <w:iCs w:val="0"/>
          <w:kern w:val="20"/>
        </w:rPr>
      </w:pPr>
      <w:r>
        <w:rPr>
          <w:rStyle w:val="Emphasis"/>
          <w:b w:val="0"/>
          <w:iCs w:val="0"/>
          <w:kern w:val="20"/>
        </w:rPr>
        <w:t>The final step in the analysis</w:t>
      </w:r>
      <w:r w:rsidR="007C61BB">
        <w:rPr>
          <w:rStyle w:val="Emphasis"/>
          <w:b w:val="0"/>
          <w:iCs w:val="0"/>
          <w:kern w:val="20"/>
        </w:rPr>
        <w:t xml:space="preserve"> is</w:t>
      </w:r>
      <w:r>
        <w:rPr>
          <w:rStyle w:val="Emphasis"/>
          <w:b w:val="0"/>
          <w:iCs w:val="0"/>
          <w:kern w:val="20"/>
        </w:rPr>
        <w:t xml:space="preserve"> to apply the </w:t>
      </w:r>
      <w:r w:rsidR="00564E33">
        <w:rPr>
          <w:rStyle w:val="Emphasis"/>
          <w:b w:val="0"/>
          <w:iCs w:val="0"/>
          <w:kern w:val="20"/>
        </w:rPr>
        <w:t xml:space="preserve">annual percentage </w:t>
      </w:r>
      <w:r w:rsidR="002F2C9A">
        <w:rPr>
          <w:rStyle w:val="Emphasis"/>
          <w:b w:val="0"/>
          <w:iCs w:val="0"/>
          <w:kern w:val="20"/>
        </w:rPr>
        <w:t>savings</w:t>
      </w:r>
      <w:r w:rsidR="00564E33">
        <w:rPr>
          <w:rStyle w:val="Emphasis"/>
          <w:b w:val="0"/>
          <w:iCs w:val="0"/>
          <w:kern w:val="20"/>
        </w:rPr>
        <w:t xml:space="preserve"> </w:t>
      </w:r>
      <w:r w:rsidR="007C61BB">
        <w:rPr>
          <w:rStyle w:val="Emphasis"/>
          <w:b w:val="0"/>
          <w:iCs w:val="0"/>
          <w:kern w:val="20"/>
        </w:rPr>
        <w:t xml:space="preserve">from the </w:t>
      </w:r>
      <w:proofErr w:type="spellStart"/>
      <w:r w:rsidR="007C61BB">
        <w:rPr>
          <w:rStyle w:val="Emphasis"/>
          <w:b w:val="0"/>
          <w:iCs w:val="0"/>
          <w:kern w:val="20"/>
        </w:rPr>
        <w:t>ex ante</w:t>
      </w:r>
      <w:proofErr w:type="spellEnd"/>
      <w:r w:rsidR="007C61BB">
        <w:rPr>
          <w:rStyle w:val="Emphasis"/>
          <w:b w:val="0"/>
          <w:iCs w:val="0"/>
          <w:kern w:val="20"/>
        </w:rPr>
        <w:t xml:space="preserve"> model </w:t>
      </w:r>
      <w:r w:rsidR="00227F21">
        <w:rPr>
          <w:rStyle w:val="Emphasis"/>
          <w:b w:val="0"/>
          <w:iCs w:val="0"/>
          <w:kern w:val="20"/>
        </w:rPr>
        <w:t xml:space="preserve">to the </w:t>
      </w:r>
      <w:r w:rsidR="007C61BB">
        <w:rPr>
          <w:rStyle w:val="Emphasis"/>
          <w:b w:val="0"/>
          <w:iCs w:val="0"/>
          <w:kern w:val="20"/>
        </w:rPr>
        <w:t xml:space="preserve">HVAC + fan </w:t>
      </w:r>
      <w:r w:rsidR="002F2C9A">
        <w:rPr>
          <w:rStyle w:val="Emphasis"/>
          <w:b w:val="0"/>
          <w:iCs w:val="0"/>
          <w:kern w:val="20"/>
        </w:rPr>
        <w:t xml:space="preserve">cooling consumption </w:t>
      </w:r>
      <w:r w:rsidR="007C61BB">
        <w:rPr>
          <w:rStyle w:val="Emphasis"/>
          <w:b w:val="0"/>
          <w:iCs w:val="0"/>
          <w:kern w:val="20"/>
        </w:rPr>
        <w:t>for an average</w:t>
      </w:r>
      <w:r w:rsidR="00227F21">
        <w:rPr>
          <w:rStyle w:val="Emphasis"/>
          <w:b w:val="0"/>
          <w:iCs w:val="0"/>
          <w:kern w:val="20"/>
        </w:rPr>
        <w:t xml:space="preserve"> single family home with CAC in each of California’s 16 climate zones as estimated by the appropriate </w:t>
      </w:r>
      <w:r w:rsidR="00B358B0">
        <w:rPr>
          <w:rStyle w:val="Emphasis"/>
          <w:b w:val="0"/>
          <w:iCs w:val="0"/>
          <w:kern w:val="20"/>
        </w:rPr>
        <w:t xml:space="preserve">SFM </w:t>
      </w:r>
      <w:r w:rsidR="00227F21">
        <w:rPr>
          <w:rStyle w:val="Emphasis"/>
          <w:b w:val="0"/>
          <w:iCs w:val="0"/>
          <w:kern w:val="20"/>
        </w:rPr>
        <w:t xml:space="preserve">DEER prototype. </w:t>
      </w:r>
      <w:r>
        <w:rPr>
          <w:rStyle w:val="Emphasis"/>
          <w:b w:val="0"/>
          <w:iCs w:val="0"/>
          <w:kern w:val="20"/>
        </w:rPr>
        <w:t xml:space="preserve">This provides us with an estimate of how </w:t>
      </w:r>
      <w:r w:rsidR="00227F21">
        <w:rPr>
          <w:rStyle w:val="Emphasis"/>
          <w:b w:val="0"/>
          <w:iCs w:val="0"/>
          <w:kern w:val="20"/>
        </w:rPr>
        <w:t>other Californians would</w:t>
      </w:r>
      <w:r>
        <w:rPr>
          <w:rStyle w:val="Emphasis"/>
          <w:b w:val="0"/>
          <w:iCs w:val="0"/>
          <w:kern w:val="20"/>
        </w:rPr>
        <w:t xml:space="preserve"> respond to the thermostats assuming they </w:t>
      </w:r>
      <w:r w:rsidR="00726013">
        <w:rPr>
          <w:rStyle w:val="Emphasis"/>
          <w:b w:val="0"/>
          <w:iCs w:val="0"/>
          <w:kern w:val="20"/>
        </w:rPr>
        <w:t xml:space="preserve">would respond similarly to PG&amp;E’s </w:t>
      </w:r>
      <w:r>
        <w:rPr>
          <w:rStyle w:val="Emphasis"/>
          <w:b w:val="0"/>
          <w:iCs w:val="0"/>
          <w:kern w:val="20"/>
        </w:rPr>
        <w:t xml:space="preserve">program participants. </w:t>
      </w:r>
    </w:p>
    <w:p w14:paraId="147CB3B1" w14:textId="77777777" w:rsidR="00560DE0" w:rsidRDefault="00560DE0" w:rsidP="00560DE0">
      <w:pPr>
        <w:pStyle w:val="BodyText"/>
        <w:spacing w:before="0" w:after="0"/>
        <w:rPr>
          <w:rStyle w:val="Emphasis"/>
          <w:b w:val="0"/>
          <w:iCs w:val="0"/>
          <w:kern w:val="20"/>
        </w:rPr>
      </w:pPr>
    </w:p>
    <w:p w14:paraId="470C8A7D" w14:textId="1B278D0F" w:rsidR="000238E7" w:rsidRDefault="00726013" w:rsidP="00560DE0">
      <w:pPr>
        <w:pStyle w:val="BodyText"/>
        <w:spacing w:before="0" w:after="0"/>
        <w:rPr>
          <w:rStyle w:val="Emphasis"/>
          <w:b w:val="0"/>
          <w:iCs w:val="0"/>
          <w:kern w:val="20"/>
        </w:rPr>
      </w:pPr>
      <w:r>
        <w:rPr>
          <w:rStyle w:val="Emphasis"/>
          <w:b w:val="0"/>
          <w:iCs w:val="0"/>
          <w:kern w:val="20"/>
        </w:rPr>
        <w:t xml:space="preserve">One key advantage of the proposed approach is that it does not require us </w:t>
      </w:r>
      <w:r w:rsidR="00276E4E">
        <w:rPr>
          <w:rStyle w:val="Emphasis"/>
          <w:b w:val="0"/>
          <w:iCs w:val="0"/>
          <w:kern w:val="20"/>
        </w:rPr>
        <w:t xml:space="preserve">to </w:t>
      </w:r>
      <w:r w:rsidR="000238E7">
        <w:rPr>
          <w:rStyle w:val="Emphasis"/>
          <w:b w:val="0"/>
          <w:iCs w:val="0"/>
          <w:kern w:val="20"/>
        </w:rPr>
        <w:t xml:space="preserve">apply parameter estimates (relationships) across very different climate zones (inland vs. coastal vs. desert) which would in turn require us to assume that all customers have the same relationship with weather regardless of their climate. </w:t>
      </w:r>
      <w:r w:rsidR="00540CB2">
        <w:rPr>
          <w:rStyle w:val="Emphasis"/>
          <w:b w:val="0"/>
          <w:iCs w:val="0"/>
          <w:kern w:val="20"/>
        </w:rPr>
        <w:t xml:space="preserve">It does, however, assume that all customers in the state would have a response that would be similar to those that participated in the pilot. </w:t>
      </w:r>
      <w:r w:rsidR="000238E7">
        <w:rPr>
          <w:rStyle w:val="Emphasis"/>
          <w:b w:val="0"/>
          <w:iCs w:val="0"/>
          <w:kern w:val="20"/>
        </w:rPr>
        <w:t xml:space="preserve"> </w:t>
      </w:r>
    </w:p>
    <w:p w14:paraId="17E19982" w14:textId="544D1348" w:rsidR="00102844" w:rsidRDefault="00102844" w:rsidP="00102844">
      <w:pPr>
        <w:pStyle w:val="Heading2"/>
        <w:rPr>
          <w:rStyle w:val="Emphasis"/>
          <w:rFonts w:ascii="Century Gothic" w:hAnsi="Century Gothic"/>
          <w:b/>
          <w:iCs w:val="0"/>
          <w:color w:val="348490"/>
          <w:spacing w:val="8"/>
          <w:kern w:val="20"/>
          <w:sz w:val="24"/>
        </w:rPr>
      </w:pPr>
      <w:r w:rsidRPr="00102844">
        <w:rPr>
          <w:rStyle w:val="Emphasis"/>
          <w:rFonts w:ascii="Century Gothic" w:hAnsi="Century Gothic"/>
          <w:b/>
          <w:iCs w:val="0"/>
          <w:color w:val="348490"/>
          <w:spacing w:val="8"/>
          <w:kern w:val="20"/>
          <w:sz w:val="24"/>
        </w:rPr>
        <w:t>Results</w:t>
      </w:r>
    </w:p>
    <w:p w14:paraId="2BE99470" w14:textId="012E8092" w:rsidR="00924274" w:rsidRDefault="00924274" w:rsidP="00924274">
      <w:pPr>
        <w:pStyle w:val="BodyText"/>
      </w:pPr>
      <w:r>
        <w:t xml:space="preserve">In this section we present the results of the extrapolation analysis. First, we present the ex-ante model output, then we present the cooling baseline and finally the </w:t>
      </w:r>
      <w:r w:rsidR="0035740D">
        <w:t>savings estimates</w:t>
      </w:r>
      <w:r>
        <w:t xml:space="preserve">. </w:t>
      </w:r>
    </w:p>
    <w:p w14:paraId="5F2E3CBF" w14:textId="575B2BB3" w:rsidR="00924274" w:rsidRDefault="00924274" w:rsidP="00924274">
      <w:pPr>
        <w:pStyle w:val="Heading3"/>
      </w:pPr>
      <w:r>
        <w:t>Ex</w:t>
      </w:r>
      <w:r w:rsidR="00F274D8">
        <w:t>-A</w:t>
      </w:r>
      <w:r>
        <w:t>nte Model output</w:t>
      </w:r>
    </w:p>
    <w:p w14:paraId="0AE2509E" w14:textId="5FE8E2B2" w:rsidR="00924274" w:rsidRDefault="00924274" w:rsidP="00924274">
      <w:pPr>
        <w:pStyle w:val="BodyText"/>
      </w:pPr>
      <w:r>
        <w:t>In Figure 1 below we present the output of the updated ex</w:t>
      </w:r>
      <w:r w:rsidR="00E40FCD">
        <w:t>-</w:t>
      </w:r>
      <w:r>
        <w:t xml:space="preserve">ante model from Stata. As with any standard modeling output the parameter estimates are presented on the left and the associated statistics on the right. </w:t>
      </w:r>
      <w:r>
        <w:lastRenderedPageBreak/>
        <w:t xml:space="preserve">It should be noted that Stata does not output a typical </w:t>
      </w:r>
      <w:r w:rsidR="00794AE1">
        <w:t>R</w:t>
      </w:r>
      <w:r>
        <w:t xml:space="preserve">-squared value. However, the “within” </w:t>
      </w:r>
      <w:r w:rsidR="00794AE1">
        <w:t>R</w:t>
      </w:r>
      <w:r>
        <w:t xml:space="preserve">-squared is analogous to an </w:t>
      </w:r>
      <w:r w:rsidR="00794AE1">
        <w:t>R</w:t>
      </w:r>
      <w:r>
        <w:t xml:space="preserve">-squared from a regular OLS model (without fixed effects) and the statistic </w:t>
      </w:r>
      <w:r w:rsidRPr="00924274">
        <w:rPr>
          <w:i/>
        </w:rPr>
        <w:t>rho</w:t>
      </w:r>
      <w:r>
        <w:t xml:space="preserve"> represents the total fraction of variation captured by the fixed effects. </w:t>
      </w:r>
    </w:p>
    <w:p w14:paraId="0D47605E" w14:textId="57E20ED2" w:rsidR="00924274" w:rsidRDefault="00924274" w:rsidP="00924274">
      <w:pPr>
        <w:pStyle w:val="FigureorTableCaption"/>
      </w:pPr>
      <w:r>
        <w:t>Figure 1</w:t>
      </w:r>
      <w:r>
        <w:tab/>
      </w:r>
      <w:r>
        <w:tab/>
        <w:t>Ex Ante Model Output</w:t>
      </w:r>
    </w:p>
    <w:p w14:paraId="165F63DC" w14:textId="3828E605" w:rsidR="00924274" w:rsidRDefault="00924274" w:rsidP="00924274">
      <w:pPr>
        <w:pStyle w:val="BodyText"/>
        <w:jc w:val="center"/>
      </w:pPr>
      <w:r>
        <w:rPr>
          <w:noProof/>
        </w:rPr>
        <w:drawing>
          <wp:inline distT="0" distB="0" distL="0" distR="0" wp14:anchorId="06C629EF" wp14:editId="2CD80662">
            <wp:extent cx="5201728" cy="4576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5389" cy="4588043"/>
                    </a:xfrm>
                    <a:prstGeom prst="rect">
                      <a:avLst/>
                    </a:prstGeom>
                    <a:noFill/>
                  </pic:spPr>
                </pic:pic>
              </a:graphicData>
            </a:graphic>
          </wp:inline>
        </w:drawing>
      </w:r>
    </w:p>
    <w:p w14:paraId="140D2004" w14:textId="77777777" w:rsidR="000C7B0E" w:rsidRPr="00924274" w:rsidRDefault="000C7B0E" w:rsidP="00924274">
      <w:pPr>
        <w:pStyle w:val="BodyText"/>
        <w:jc w:val="center"/>
      </w:pPr>
    </w:p>
    <w:p w14:paraId="4123D56A" w14:textId="3149E414" w:rsidR="002F2C9A" w:rsidRDefault="007C61BB" w:rsidP="00924274">
      <w:pPr>
        <w:pStyle w:val="Heading3"/>
      </w:pPr>
      <w:r>
        <w:t>Ex</w:t>
      </w:r>
      <w:r w:rsidR="008013BE">
        <w:t>-</w:t>
      </w:r>
      <w:r>
        <w:t xml:space="preserve">Ante </w:t>
      </w:r>
      <w:r w:rsidR="00B361FF">
        <w:t>Cooling Baseline</w:t>
      </w:r>
      <w:r w:rsidR="00924274">
        <w:t xml:space="preserve"> Estimates</w:t>
      </w:r>
      <w:r>
        <w:t xml:space="preserve"> vs. </w:t>
      </w:r>
      <w:r w:rsidR="0068410A">
        <w:t>SFM DEER</w:t>
      </w:r>
      <w:r>
        <w:t xml:space="preserve"> HVAC + fan Cooling Baseline Estimates </w:t>
      </w:r>
    </w:p>
    <w:p w14:paraId="5D578676" w14:textId="261319F9" w:rsidR="00F41047" w:rsidRDefault="00F41047" w:rsidP="00924274">
      <w:pPr>
        <w:pStyle w:val="BodyText"/>
      </w:pPr>
      <w:r>
        <w:t>In this section</w:t>
      </w:r>
      <w:r w:rsidR="008013BE">
        <w:t>,</w:t>
      </w:r>
      <w:r>
        <w:t xml:space="preserve"> we first present the </w:t>
      </w:r>
      <w:r w:rsidR="007C61BB">
        <w:t xml:space="preserve">cooling baseline </w:t>
      </w:r>
      <w:r>
        <w:t>estimate from the ex</w:t>
      </w:r>
      <w:r w:rsidR="00B165FE">
        <w:t>-</w:t>
      </w:r>
      <w:r>
        <w:t xml:space="preserve">ante model, then we present the </w:t>
      </w:r>
      <w:r w:rsidR="0068410A">
        <w:t>SFM DEER</w:t>
      </w:r>
      <w:r w:rsidR="007C61BB">
        <w:t xml:space="preserve"> HVAC + fan cooling baseline</w:t>
      </w:r>
      <w:r>
        <w:t xml:space="preserve"> estimates, and finally, we present a comparison of the two. </w:t>
      </w:r>
    </w:p>
    <w:p w14:paraId="446E623F" w14:textId="13601F87" w:rsidR="000C7B0E" w:rsidRDefault="00B361FF" w:rsidP="00924274">
      <w:pPr>
        <w:pStyle w:val="BodyText"/>
      </w:pPr>
      <w:r>
        <w:t>In Table 1 we present the ex</w:t>
      </w:r>
      <w:r w:rsidR="00D74991">
        <w:t>-</w:t>
      </w:r>
      <w:r>
        <w:t>ante model’s estimate of the total bas</w:t>
      </w:r>
      <w:r w:rsidR="004D5447">
        <w:t>e</w:t>
      </w:r>
      <w:r>
        <w:t xml:space="preserve">line and the cooling baseline. We also present the </w:t>
      </w:r>
      <w:r w:rsidR="007C61BB">
        <w:t>ex</w:t>
      </w:r>
      <w:r w:rsidR="00B165FE">
        <w:t>-</w:t>
      </w:r>
      <w:r w:rsidR="007C61BB">
        <w:t xml:space="preserve">ante </w:t>
      </w:r>
      <w:r>
        <w:t>cooling bas</w:t>
      </w:r>
      <w:r w:rsidR="004D5447">
        <w:t>e</w:t>
      </w:r>
      <w:r>
        <w:t xml:space="preserve">line as a percent of the total. The model </w:t>
      </w:r>
      <w:r w:rsidR="004C41E5">
        <w:t xml:space="preserve">estimates </w:t>
      </w:r>
      <w:r>
        <w:t xml:space="preserve">that cooling load makes up between 3 and 48 percent of the total baseline load depending on the month of the year. The overall pattern makes sense given what we know about the climate zones included in the pilot with the hottest months of the year occurring in the mid-summer months of July and August. </w:t>
      </w:r>
      <w:r w:rsidR="000C7B0E">
        <w:br w:type="page"/>
      </w:r>
    </w:p>
    <w:p w14:paraId="3B397911" w14:textId="7570300D" w:rsidR="00B361FF" w:rsidRPr="00924274" w:rsidRDefault="00B361FF" w:rsidP="00B361FF">
      <w:pPr>
        <w:pStyle w:val="FigureorTableCaption"/>
      </w:pPr>
      <w:r>
        <w:lastRenderedPageBreak/>
        <w:t>Table 1</w:t>
      </w:r>
      <w:r>
        <w:tab/>
      </w:r>
      <w:r>
        <w:tab/>
        <w:t xml:space="preserve">Cooling Baseline </w:t>
      </w:r>
      <w:r w:rsidR="00320C6B">
        <w:t>Compared to Total Consumption Based on Ex-Ante Model</w:t>
      </w:r>
    </w:p>
    <w:tbl>
      <w:tblPr>
        <w:tblStyle w:val="AEGTableAccent5"/>
        <w:tblW w:w="5225" w:type="dxa"/>
        <w:tblLook w:val="04A0" w:firstRow="1" w:lastRow="0" w:firstColumn="1" w:lastColumn="0" w:noHBand="0" w:noVBand="1"/>
      </w:tblPr>
      <w:tblGrid>
        <w:gridCol w:w="1524"/>
        <w:gridCol w:w="1588"/>
        <w:gridCol w:w="1101"/>
        <w:gridCol w:w="1012"/>
      </w:tblGrid>
      <w:tr w:rsidR="002F2C9A" w:rsidRPr="00560DE0" w14:paraId="3CE578BC" w14:textId="77777777" w:rsidTr="00560DE0">
        <w:trPr>
          <w:cnfStyle w:val="100000000000" w:firstRow="1" w:lastRow="0" w:firstColumn="0" w:lastColumn="0" w:oddVBand="0" w:evenVBand="0" w:oddHBand="0"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0" w:type="dxa"/>
            <w:noWrap/>
            <w:hideMark/>
          </w:tcPr>
          <w:p w14:paraId="59A6FCD4" w14:textId="77777777" w:rsidR="002F2C9A" w:rsidRPr="00560DE0" w:rsidRDefault="002F2C9A" w:rsidP="00560DE0">
            <w:pPr>
              <w:jc w:val="left"/>
              <w:rPr>
                <w:rFonts w:cs="Calibri"/>
                <w:color w:val="000000"/>
                <w:sz w:val="18"/>
                <w:szCs w:val="18"/>
              </w:rPr>
            </w:pPr>
            <w:r w:rsidRPr="00560DE0">
              <w:rPr>
                <w:rFonts w:cs="Calibri"/>
                <w:color w:val="000000"/>
                <w:sz w:val="18"/>
                <w:szCs w:val="18"/>
              </w:rPr>
              <w:t>Month</w:t>
            </w:r>
          </w:p>
        </w:tc>
        <w:tc>
          <w:tcPr>
            <w:tcW w:w="0" w:type="dxa"/>
            <w:hideMark/>
          </w:tcPr>
          <w:p w14:paraId="763E2A7A" w14:textId="235A43E8" w:rsidR="002F2C9A" w:rsidRPr="00560DE0" w:rsidRDefault="002F2C9A" w:rsidP="00DA10FA">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Total Baseline</w:t>
            </w:r>
            <w:r w:rsidR="00B361FF" w:rsidRPr="00560DE0">
              <w:rPr>
                <w:rFonts w:cs="Calibri"/>
                <w:color w:val="000000"/>
                <w:sz w:val="18"/>
                <w:szCs w:val="18"/>
              </w:rPr>
              <w:t xml:space="preserve"> Consumption</w:t>
            </w:r>
            <w:r w:rsidR="004C41E5" w:rsidRPr="00560DE0">
              <w:rPr>
                <w:rFonts w:cs="Calibri"/>
                <w:color w:val="000000"/>
                <w:sz w:val="18"/>
                <w:szCs w:val="18"/>
              </w:rPr>
              <w:t xml:space="preserve"> kWh</w:t>
            </w:r>
          </w:p>
        </w:tc>
        <w:tc>
          <w:tcPr>
            <w:tcW w:w="0" w:type="dxa"/>
            <w:hideMark/>
          </w:tcPr>
          <w:p w14:paraId="49F085E0" w14:textId="6FD12F52" w:rsidR="002F2C9A" w:rsidRPr="00560DE0" w:rsidRDefault="002F2C9A" w:rsidP="00DA10FA">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Cooling Baseline</w:t>
            </w:r>
            <w:r w:rsidR="004C41E5" w:rsidRPr="00560DE0">
              <w:rPr>
                <w:rFonts w:cs="Calibri"/>
                <w:color w:val="000000"/>
                <w:sz w:val="18"/>
                <w:szCs w:val="18"/>
              </w:rPr>
              <w:t xml:space="preserve"> kWh</w:t>
            </w:r>
          </w:p>
        </w:tc>
        <w:tc>
          <w:tcPr>
            <w:tcW w:w="0" w:type="dxa"/>
            <w:hideMark/>
          </w:tcPr>
          <w:p w14:paraId="2B4CD072" w14:textId="71715B7C" w:rsidR="002F2C9A" w:rsidRPr="00560DE0" w:rsidRDefault="002F2C9A" w:rsidP="00DA10FA">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Cooling as a % of Total</w:t>
            </w:r>
          </w:p>
        </w:tc>
      </w:tr>
      <w:tr w:rsidR="00924274" w:rsidRPr="00560DE0" w14:paraId="2BB3C352"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4A559D89" w14:textId="69235570" w:rsidR="00924274" w:rsidRPr="00560DE0" w:rsidRDefault="00B361FF" w:rsidP="00560DE0">
            <w:pPr>
              <w:pStyle w:val="TableText"/>
              <w:ind w:left="144"/>
              <w:jc w:val="left"/>
              <w:rPr>
                <w:sz w:val="18"/>
              </w:rPr>
            </w:pPr>
            <w:r w:rsidRPr="00560DE0">
              <w:rPr>
                <w:sz w:val="18"/>
              </w:rPr>
              <w:t>November</w:t>
            </w:r>
          </w:p>
        </w:tc>
        <w:tc>
          <w:tcPr>
            <w:tcW w:w="0" w:type="dxa"/>
            <w:noWrap/>
            <w:hideMark/>
          </w:tcPr>
          <w:p w14:paraId="5189776C" w14:textId="6DB90B7A"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459</w:t>
            </w:r>
          </w:p>
        </w:tc>
        <w:tc>
          <w:tcPr>
            <w:tcW w:w="0" w:type="dxa"/>
            <w:noWrap/>
            <w:hideMark/>
          </w:tcPr>
          <w:p w14:paraId="21B73E3B" w14:textId="6EFA4AAB" w:rsidR="00924274" w:rsidRPr="00560DE0" w:rsidRDefault="00DA10FA"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w:t>
            </w:r>
          </w:p>
        </w:tc>
        <w:tc>
          <w:tcPr>
            <w:tcW w:w="0" w:type="dxa"/>
            <w:noWrap/>
            <w:hideMark/>
          </w:tcPr>
          <w:p w14:paraId="0DDB28AA"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r>
      <w:tr w:rsidR="00924274" w:rsidRPr="00560DE0" w14:paraId="61B3EFF6"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2A58F828" w14:textId="3D33B398" w:rsidR="00924274" w:rsidRPr="00560DE0" w:rsidRDefault="00B361FF" w:rsidP="00560DE0">
            <w:pPr>
              <w:pStyle w:val="TableText"/>
              <w:ind w:left="144"/>
              <w:jc w:val="left"/>
              <w:rPr>
                <w:sz w:val="18"/>
              </w:rPr>
            </w:pPr>
            <w:r w:rsidRPr="00560DE0">
              <w:rPr>
                <w:sz w:val="18"/>
              </w:rPr>
              <w:t>December</w:t>
            </w:r>
          </w:p>
        </w:tc>
        <w:tc>
          <w:tcPr>
            <w:tcW w:w="0" w:type="dxa"/>
            <w:noWrap/>
            <w:hideMark/>
          </w:tcPr>
          <w:p w14:paraId="3234E86E" w14:textId="130F6BFF"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579</w:t>
            </w:r>
          </w:p>
        </w:tc>
        <w:tc>
          <w:tcPr>
            <w:tcW w:w="0" w:type="dxa"/>
            <w:noWrap/>
            <w:hideMark/>
          </w:tcPr>
          <w:p w14:paraId="32C58BE5" w14:textId="51AEE270"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c>
          <w:tcPr>
            <w:tcW w:w="0" w:type="dxa"/>
            <w:noWrap/>
            <w:hideMark/>
          </w:tcPr>
          <w:p w14:paraId="5F94920D"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r>
      <w:tr w:rsidR="00924274" w:rsidRPr="00560DE0" w14:paraId="27B5F19A"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4F099824" w14:textId="69AEF41B" w:rsidR="00924274" w:rsidRPr="00560DE0" w:rsidRDefault="00B361FF" w:rsidP="00560DE0">
            <w:pPr>
              <w:pStyle w:val="TableText"/>
              <w:ind w:left="144"/>
              <w:jc w:val="left"/>
              <w:rPr>
                <w:sz w:val="18"/>
              </w:rPr>
            </w:pPr>
            <w:r w:rsidRPr="00560DE0">
              <w:rPr>
                <w:sz w:val="18"/>
              </w:rPr>
              <w:t>January</w:t>
            </w:r>
          </w:p>
        </w:tc>
        <w:tc>
          <w:tcPr>
            <w:tcW w:w="0" w:type="dxa"/>
            <w:noWrap/>
            <w:hideMark/>
          </w:tcPr>
          <w:p w14:paraId="3E1E8CDF" w14:textId="3D31C37F"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53</w:t>
            </w:r>
            <w:r w:rsidR="00DA10FA" w:rsidRPr="00560DE0">
              <w:rPr>
                <w:sz w:val="18"/>
              </w:rPr>
              <w:t>4</w:t>
            </w:r>
          </w:p>
        </w:tc>
        <w:tc>
          <w:tcPr>
            <w:tcW w:w="0" w:type="dxa"/>
            <w:noWrap/>
            <w:hideMark/>
          </w:tcPr>
          <w:p w14:paraId="350F2127" w14:textId="3925ACB0"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20779C5A"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r>
      <w:tr w:rsidR="00924274" w:rsidRPr="00560DE0" w14:paraId="628FD8FB"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0A0270AC" w14:textId="5BCFD9CA" w:rsidR="00924274" w:rsidRPr="00560DE0" w:rsidRDefault="00B361FF" w:rsidP="00560DE0">
            <w:pPr>
              <w:pStyle w:val="TableText"/>
              <w:ind w:left="144"/>
              <w:jc w:val="left"/>
              <w:rPr>
                <w:sz w:val="18"/>
              </w:rPr>
            </w:pPr>
            <w:r w:rsidRPr="00560DE0">
              <w:rPr>
                <w:sz w:val="18"/>
              </w:rPr>
              <w:t>February</w:t>
            </w:r>
          </w:p>
        </w:tc>
        <w:tc>
          <w:tcPr>
            <w:tcW w:w="0" w:type="dxa"/>
            <w:noWrap/>
            <w:hideMark/>
          </w:tcPr>
          <w:p w14:paraId="1AA93427" w14:textId="755EB5B3"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498</w:t>
            </w:r>
          </w:p>
        </w:tc>
        <w:tc>
          <w:tcPr>
            <w:tcW w:w="0" w:type="dxa"/>
            <w:noWrap/>
            <w:hideMark/>
          </w:tcPr>
          <w:p w14:paraId="68428273" w14:textId="4D6D8518"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c>
          <w:tcPr>
            <w:tcW w:w="0" w:type="dxa"/>
            <w:noWrap/>
            <w:hideMark/>
          </w:tcPr>
          <w:p w14:paraId="5A935E27"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r>
      <w:tr w:rsidR="00924274" w:rsidRPr="00560DE0" w14:paraId="3FB5CCA4"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4383F4B8" w14:textId="631C2486" w:rsidR="00924274" w:rsidRPr="00560DE0" w:rsidRDefault="00B361FF" w:rsidP="00560DE0">
            <w:pPr>
              <w:pStyle w:val="TableText"/>
              <w:ind w:left="144"/>
              <w:jc w:val="left"/>
              <w:rPr>
                <w:sz w:val="18"/>
              </w:rPr>
            </w:pPr>
            <w:r w:rsidRPr="00560DE0">
              <w:rPr>
                <w:sz w:val="18"/>
              </w:rPr>
              <w:t>March</w:t>
            </w:r>
          </w:p>
        </w:tc>
        <w:tc>
          <w:tcPr>
            <w:tcW w:w="0" w:type="dxa"/>
            <w:noWrap/>
            <w:hideMark/>
          </w:tcPr>
          <w:p w14:paraId="38500106" w14:textId="7D97C74D"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44</w:t>
            </w:r>
            <w:r w:rsidR="00DA10FA" w:rsidRPr="00560DE0">
              <w:rPr>
                <w:sz w:val="18"/>
              </w:rPr>
              <w:t>5</w:t>
            </w:r>
          </w:p>
        </w:tc>
        <w:tc>
          <w:tcPr>
            <w:tcW w:w="0" w:type="dxa"/>
            <w:noWrap/>
            <w:hideMark/>
          </w:tcPr>
          <w:p w14:paraId="70441646" w14:textId="42C5D028"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7F176620"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r>
      <w:tr w:rsidR="00924274" w:rsidRPr="00560DE0" w14:paraId="071C05FB"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3C788286" w14:textId="7C6FEB61" w:rsidR="00924274" w:rsidRPr="00560DE0" w:rsidRDefault="00B361FF" w:rsidP="00560DE0">
            <w:pPr>
              <w:pStyle w:val="TableText"/>
              <w:ind w:left="144"/>
              <w:jc w:val="left"/>
              <w:rPr>
                <w:sz w:val="18"/>
              </w:rPr>
            </w:pPr>
            <w:r w:rsidRPr="00560DE0">
              <w:rPr>
                <w:sz w:val="18"/>
              </w:rPr>
              <w:t>April</w:t>
            </w:r>
          </w:p>
        </w:tc>
        <w:tc>
          <w:tcPr>
            <w:tcW w:w="0" w:type="dxa"/>
            <w:noWrap/>
            <w:hideMark/>
          </w:tcPr>
          <w:p w14:paraId="76342B70" w14:textId="39CF59AF"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439</w:t>
            </w:r>
          </w:p>
        </w:tc>
        <w:tc>
          <w:tcPr>
            <w:tcW w:w="0" w:type="dxa"/>
            <w:noWrap/>
            <w:hideMark/>
          </w:tcPr>
          <w:p w14:paraId="4A7362F2" w14:textId="62B06F88"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47A7B01C"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w:t>
            </w:r>
          </w:p>
        </w:tc>
      </w:tr>
      <w:tr w:rsidR="00924274" w:rsidRPr="00560DE0" w14:paraId="29841A36"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591E1F8F" w14:textId="6CE50797" w:rsidR="00924274" w:rsidRPr="00560DE0" w:rsidRDefault="00B361FF" w:rsidP="00560DE0">
            <w:pPr>
              <w:pStyle w:val="TableText"/>
              <w:ind w:left="144"/>
              <w:jc w:val="left"/>
              <w:rPr>
                <w:sz w:val="18"/>
              </w:rPr>
            </w:pPr>
            <w:r w:rsidRPr="00560DE0">
              <w:rPr>
                <w:sz w:val="18"/>
              </w:rPr>
              <w:t>May</w:t>
            </w:r>
          </w:p>
        </w:tc>
        <w:tc>
          <w:tcPr>
            <w:tcW w:w="0" w:type="dxa"/>
            <w:noWrap/>
            <w:hideMark/>
          </w:tcPr>
          <w:p w14:paraId="73ADA5AF" w14:textId="25B38FE5"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570</w:t>
            </w:r>
          </w:p>
        </w:tc>
        <w:tc>
          <w:tcPr>
            <w:tcW w:w="0" w:type="dxa"/>
            <w:noWrap/>
            <w:hideMark/>
          </w:tcPr>
          <w:p w14:paraId="67BA2AA0" w14:textId="74A415B6"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14</w:t>
            </w:r>
            <w:r w:rsidR="00DA10FA" w:rsidRPr="00560DE0">
              <w:rPr>
                <w:sz w:val="18"/>
              </w:rPr>
              <w:t>5</w:t>
            </w:r>
          </w:p>
        </w:tc>
        <w:tc>
          <w:tcPr>
            <w:tcW w:w="0" w:type="dxa"/>
            <w:noWrap/>
            <w:hideMark/>
          </w:tcPr>
          <w:p w14:paraId="6C02264C"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25%</w:t>
            </w:r>
          </w:p>
        </w:tc>
      </w:tr>
      <w:tr w:rsidR="00924274" w:rsidRPr="00560DE0" w14:paraId="76DE7F09"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4BEE52F9" w14:textId="34E7C4B1" w:rsidR="00924274" w:rsidRPr="00560DE0" w:rsidRDefault="00B361FF" w:rsidP="00560DE0">
            <w:pPr>
              <w:pStyle w:val="TableText"/>
              <w:ind w:left="144"/>
              <w:jc w:val="left"/>
              <w:rPr>
                <w:sz w:val="18"/>
              </w:rPr>
            </w:pPr>
            <w:r w:rsidRPr="00560DE0">
              <w:rPr>
                <w:sz w:val="18"/>
              </w:rPr>
              <w:t>June</w:t>
            </w:r>
          </w:p>
        </w:tc>
        <w:tc>
          <w:tcPr>
            <w:tcW w:w="0" w:type="dxa"/>
            <w:noWrap/>
            <w:hideMark/>
          </w:tcPr>
          <w:p w14:paraId="10F1EDA1" w14:textId="55E1D8EF"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72</w:t>
            </w:r>
            <w:r w:rsidR="00DA10FA" w:rsidRPr="00560DE0">
              <w:rPr>
                <w:sz w:val="18"/>
              </w:rPr>
              <w:t>3</w:t>
            </w:r>
          </w:p>
        </w:tc>
        <w:tc>
          <w:tcPr>
            <w:tcW w:w="0" w:type="dxa"/>
            <w:noWrap/>
            <w:hideMark/>
          </w:tcPr>
          <w:p w14:paraId="2C3604CB" w14:textId="544C1F5E"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303</w:t>
            </w:r>
          </w:p>
        </w:tc>
        <w:tc>
          <w:tcPr>
            <w:tcW w:w="0" w:type="dxa"/>
            <w:noWrap/>
            <w:hideMark/>
          </w:tcPr>
          <w:p w14:paraId="2F62A847"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42%</w:t>
            </w:r>
          </w:p>
        </w:tc>
      </w:tr>
      <w:tr w:rsidR="00924274" w:rsidRPr="00560DE0" w14:paraId="6D0E449E"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50BC74E7" w14:textId="5BFE2D37" w:rsidR="00924274" w:rsidRPr="00560DE0" w:rsidRDefault="00B361FF" w:rsidP="00560DE0">
            <w:pPr>
              <w:pStyle w:val="TableText"/>
              <w:ind w:left="144"/>
              <w:jc w:val="left"/>
              <w:rPr>
                <w:sz w:val="18"/>
              </w:rPr>
            </w:pPr>
            <w:r w:rsidRPr="00560DE0">
              <w:rPr>
                <w:sz w:val="18"/>
              </w:rPr>
              <w:t>July</w:t>
            </w:r>
          </w:p>
        </w:tc>
        <w:tc>
          <w:tcPr>
            <w:tcW w:w="0" w:type="dxa"/>
            <w:noWrap/>
            <w:hideMark/>
          </w:tcPr>
          <w:p w14:paraId="68DDACD7" w14:textId="075C2B20"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810</w:t>
            </w:r>
          </w:p>
        </w:tc>
        <w:tc>
          <w:tcPr>
            <w:tcW w:w="0" w:type="dxa"/>
            <w:noWrap/>
            <w:hideMark/>
          </w:tcPr>
          <w:p w14:paraId="1B3C95AA" w14:textId="75EF1329"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38</w:t>
            </w:r>
            <w:r w:rsidR="00DA10FA" w:rsidRPr="00560DE0">
              <w:rPr>
                <w:sz w:val="18"/>
              </w:rPr>
              <w:t>5</w:t>
            </w:r>
          </w:p>
        </w:tc>
        <w:tc>
          <w:tcPr>
            <w:tcW w:w="0" w:type="dxa"/>
            <w:noWrap/>
            <w:hideMark/>
          </w:tcPr>
          <w:p w14:paraId="7E466143"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48%</w:t>
            </w:r>
          </w:p>
        </w:tc>
      </w:tr>
      <w:tr w:rsidR="00924274" w:rsidRPr="00560DE0" w14:paraId="3750638A"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576B5636" w14:textId="495057C7" w:rsidR="00924274" w:rsidRPr="00560DE0" w:rsidRDefault="00B361FF" w:rsidP="00560DE0">
            <w:pPr>
              <w:pStyle w:val="TableText"/>
              <w:ind w:left="144"/>
              <w:jc w:val="left"/>
              <w:rPr>
                <w:sz w:val="18"/>
              </w:rPr>
            </w:pPr>
            <w:r w:rsidRPr="00560DE0">
              <w:rPr>
                <w:sz w:val="18"/>
              </w:rPr>
              <w:t>August</w:t>
            </w:r>
          </w:p>
        </w:tc>
        <w:tc>
          <w:tcPr>
            <w:tcW w:w="0" w:type="dxa"/>
            <w:noWrap/>
            <w:hideMark/>
          </w:tcPr>
          <w:p w14:paraId="4BD73659" w14:textId="6FBEEFFF"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77</w:t>
            </w:r>
            <w:r w:rsidR="00DA10FA" w:rsidRPr="00560DE0">
              <w:rPr>
                <w:sz w:val="18"/>
              </w:rPr>
              <w:t>8</w:t>
            </w:r>
          </w:p>
        </w:tc>
        <w:tc>
          <w:tcPr>
            <w:tcW w:w="0" w:type="dxa"/>
            <w:noWrap/>
            <w:hideMark/>
          </w:tcPr>
          <w:p w14:paraId="1A4CE148" w14:textId="0B09FD41"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35</w:t>
            </w:r>
            <w:r w:rsidR="00DA10FA" w:rsidRPr="00560DE0">
              <w:rPr>
                <w:sz w:val="18"/>
              </w:rPr>
              <w:t>3</w:t>
            </w:r>
          </w:p>
        </w:tc>
        <w:tc>
          <w:tcPr>
            <w:tcW w:w="0" w:type="dxa"/>
            <w:noWrap/>
            <w:hideMark/>
          </w:tcPr>
          <w:p w14:paraId="126B3EAE"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45%</w:t>
            </w:r>
          </w:p>
        </w:tc>
      </w:tr>
      <w:tr w:rsidR="00924274" w:rsidRPr="00560DE0" w14:paraId="1C79EA69"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2207862B" w14:textId="0BA6C16D" w:rsidR="00924274" w:rsidRPr="00560DE0" w:rsidRDefault="00B361FF" w:rsidP="00560DE0">
            <w:pPr>
              <w:pStyle w:val="TableText"/>
              <w:ind w:left="144"/>
              <w:jc w:val="left"/>
              <w:rPr>
                <w:sz w:val="18"/>
              </w:rPr>
            </w:pPr>
            <w:r w:rsidRPr="00560DE0">
              <w:rPr>
                <w:sz w:val="18"/>
              </w:rPr>
              <w:t>September</w:t>
            </w:r>
          </w:p>
        </w:tc>
        <w:tc>
          <w:tcPr>
            <w:tcW w:w="0" w:type="dxa"/>
            <w:noWrap/>
            <w:hideMark/>
          </w:tcPr>
          <w:p w14:paraId="15B2DBB7" w14:textId="19456495"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656</w:t>
            </w:r>
          </w:p>
        </w:tc>
        <w:tc>
          <w:tcPr>
            <w:tcW w:w="0" w:type="dxa"/>
            <w:noWrap/>
            <w:hideMark/>
          </w:tcPr>
          <w:p w14:paraId="09A3C8E3" w14:textId="163063ED"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23</w:t>
            </w:r>
            <w:r w:rsidR="00DA10FA" w:rsidRPr="00560DE0">
              <w:rPr>
                <w:sz w:val="18"/>
              </w:rPr>
              <w:t>1</w:t>
            </w:r>
          </w:p>
        </w:tc>
        <w:tc>
          <w:tcPr>
            <w:tcW w:w="0" w:type="dxa"/>
            <w:noWrap/>
            <w:hideMark/>
          </w:tcPr>
          <w:p w14:paraId="6B5E51ED" w14:textId="77777777" w:rsidR="00924274" w:rsidRPr="00560DE0" w:rsidRDefault="00924274"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35%</w:t>
            </w:r>
          </w:p>
        </w:tc>
      </w:tr>
      <w:tr w:rsidR="00924274" w:rsidRPr="00560DE0" w14:paraId="58ABB144"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0C22749F" w14:textId="3607E2B4" w:rsidR="00924274" w:rsidRPr="00560DE0" w:rsidRDefault="00924274" w:rsidP="00560DE0">
            <w:pPr>
              <w:pStyle w:val="TableText"/>
              <w:jc w:val="left"/>
              <w:rPr>
                <w:b/>
                <w:sz w:val="18"/>
              </w:rPr>
            </w:pPr>
            <w:r w:rsidRPr="00560DE0">
              <w:rPr>
                <w:b/>
                <w:sz w:val="18"/>
              </w:rPr>
              <w:t>Annual</w:t>
            </w:r>
          </w:p>
        </w:tc>
        <w:tc>
          <w:tcPr>
            <w:tcW w:w="0" w:type="dxa"/>
            <w:noWrap/>
            <w:hideMark/>
          </w:tcPr>
          <w:p w14:paraId="20E0AD43" w14:textId="59762CA0"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6,503</w:t>
            </w:r>
          </w:p>
        </w:tc>
        <w:tc>
          <w:tcPr>
            <w:tcW w:w="0" w:type="dxa"/>
            <w:noWrap/>
            <w:hideMark/>
          </w:tcPr>
          <w:p w14:paraId="6663B157" w14:textId="259AD270"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1,429</w:t>
            </w:r>
          </w:p>
        </w:tc>
        <w:tc>
          <w:tcPr>
            <w:tcW w:w="0" w:type="dxa"/>
            <w:noWrap/>
            <w:hideMark/>
          </w:tcPr>
          <w:p w14:paraId="199733D2" w14:textId="77777777" w:rsidR="00924274" w:rsidRPr="00560DE0" w:rsidRDefault="00924274"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22%</w:t>
            </w:r>
          </w:p>
        </w:tc>
      </w:tr>
    </w:tbl>
    <w:p w14:paraId="339C6AFA" w14:textId="364E5296" w:rsidR="002F2C9A" w:rsidRDefault="00320C6B" w:rsidP="002F2C9A">
      <w:pPr>
        <w:pStyle w:val="BodyText"/>
      </w:pPr>
      <w:r>
        <w:t xml:space="preserve">In Table 2 we present the total consumption, and total </w:t>
      </w:r>
      <w:r w:rsidR="00DA10FA">
        <w:t>HVAC + fan cooling consumption</w:t>
      </w:r>
      <w:r>
        <w:t xml:space="preserve"> for each of the sixteen CEC climate Zones based on the </w:t>
      </w:r>
      <w:r w:rsidR="0068410A">
        <w:t>SFM DEER</w:t>
      </w:r>
      <w:r>
        <w:t xml:space="preserve"> </w:t>
      </w:r>
      <w:r w:rsidR="00102A56">
        <w:t>prototype</w:t>
      </w:r>
      <w:r>
        <w:t>.</w:t>
      </w:r>
      <w:r>
        <w:rPr>
          <w:rStyle w:val="FootnoteReference"/>
        </w:rPr>
        <w:footnoteReference w:id="2"/>
      </w:r>
      <w:r>
        <w:t xml:space="preserve">  Figure </w:t>
      </w:r>
      <w:r w:rsidR="0066323C">
        <w:t>2</w:t>
      </w:r>
      <w:r>
        <w:t xml:space="preserve"> also presents a map of the 16 zones for reference. </w:t>
      </w:r>
    </w:p>
    <w:p w14:paraId="3CB0D28D" w14:textId="57E2C666" w:rsidR="00320C6B" w:rsidRDefault="00320C6B" w:rsidP="00320C6B">
      <w:pPr>
        <w:pStyle w:val="FigureorTableCaption"/>
      </w:pPr>
      <w:r>
        <w:rPr>
          <w:noProof/>
        </w:rPr>
        <mc:AlternateContent>
          <mc:Choice Requires="wps">
            <w:drawing>
              <wp:anchor distT="45720" distB="45720" distL="114300" distR="114300" simplePos="0" relativeHeight="251682816" behindDoc="0" locked="0" layoutInCell="1" allowOverlap="1" wp14:anchorId="340271BA" wp14:editId="08C880C5">
                <wp:simplePos x="0" y="0"/>
                <wp:positionH relativeFrom="margin">
                  <wp:align>right</wp:align>
                </wp:positionH>
                <wp:positionV relativeFrom="paragraph">
                  <wp:posOffset>313055</wp:posOffset>
                </wp:positionV>
                <wp:extent cx="2867025" cy="347662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3476625"/>
                        </a:xfrm>
                        <a:prstGeom prst="rect">
                          <a:avLst/>
                        </a:prstGeom>
                        <a:solidFill>
                          <a:srgbClr val="FFFFFF"/>
                        </a:solidFill>
                        <a:ln w="9525">
                          <a:noFill/>
                          <a:miter lim="800000"/>
                          <a:headEnd/>
                          <a:tailEnd/>
                        </a:ln>
                      </wps:spPr>
                      <wps:txbx>
                        <w:txbxContent>
                          <w:p w14:paraId="0F7F9925" w14:textId="1A464BA5" w:rsidR="00A758AD" w:rsidRDefault="00A758AD" w:rsidP="00320C6B">
                            <w:pPr>
                              <w:pStyle w:val="FigureorTableCaption"/>
                            </w:pPr>
                            <w:r>
                              <w:t>Figure 2</w:t>
                            </w:r>
                            <w:r>
                              <w:tab/>
                              <w:t>California Climate Zones</w:t>
                            </w:r>
                          </w:p>
                          <w:p w14:paraId="7F8B4528" w14:textId="77777777" w:rsidR="00A758AD" w:rsidRDefault="00A758AD"/>
                          <w:p w14:paraId="0A6C903E" w14:textId="7C25B4D5" w:rsidR="00A758AD" w:rsidRDefault="00A758AD">
                            <w:r>
                              <w:rPr>
                                <w:noProof/>
                              </w:rPr>
                              <w:drawing>
                                <wp:inline distT="0" distB="0" distL="0" distR="0" wp14:anchorId="4D9756E1" wp14:editId="7F02E854">
                                  <wp:extent cx="2675255" cy="2886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che_2599443704.png"/>
                                          <pic:cNvPicPr/>
                                        </pic:nvPicPr>
                                        <pic:blipFill>
                                          <a:blip r:embed="rId10">
                                            <a:extLst>
                                              <a:ext uri="{28A0092B-C50C-407E-A947-70E740481C1C}">
                                                <a14:useLocalDpi xmlns:a14="http://schemas.microsoft.com/office/drawing/2010/main" val="0"/>
                                              </a:ext>
                                            </a:extLst>
                                          </a:blip>
                                          <a:stretch>
                                            <a:fillRect/>
                                          </a:stretch>
                                        </pic:blipFill>
                                        <pic:spPr>
                                          <a:xfrm>
                                            <a:off x="0" y="0"/>
                                            <a:ext cx="2675255" cy="288607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0271BA" id="_x0000_t202" coordsize="21600,21600" o:spt="202" path="m,l,21600r21600,l21600,xe">
                <v:stroke joinstyle="miter"/>
                <v:path gradientshapeok="t" o:connecttype="rect"/>
              </v:shapetype>
              <v:shape id="Text Box 2" o:spid="_x0000_s1026" type="#_x0000_t202" style="position:absolute;margin-left:174.55pt;margin-top:24.65pt;width:225.75pt;height:273.75pt;z-index:2516828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" stroked="f">
                <v:textbox>
                  <w:txbxContent>
                    <w:p w14:paraId="0F7F9925" w14:textId="1A464BA5" w:rsidR="00A758AD" w:rsidRDefault="00A758AD" w:rsidP="00320C6B">
                      <w:pPr>
                        <w:pStyle w:val="FigureorTableCaption"/>
                      </w:pPr>
                      <w:r>
                        <w:t>Figure 2</w:t>
                      </w:r>
                      <w:r>
                        <w:tab/>
                        <w:t>California Climate Zones</w:t>
                      </w:r>
                    </w:p>
                    <w:p w14:paraId="7F8B4528" w14:textId="77777777" w:rsidR="00A758AD" w:rsidRDefault="00A758AD"/>
                    <w:p w14:paraId="0A6C903E" w14:textId="7C25B4D5" w:rsidR="00A758AD" w:rsidRDefault="00A758AD">
                      <w:r>
                        <w:rPr>
                          <w:noProof/>
                        </w:rPr>
                        <w:drawing>
                          <wp:inline distT="0" distB="0" distL="0" distR="0" wp14:anchorId="4D9756E1" wp14:editId="7F02E854">
                            <wp:extent cx="2675255" cy="2886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che_2599443704.png"/>
                                    <pic:cNvPicPr/>
                                  </pic:nvPicPr>
                                  <pic:blipFill>
                                    <a:blip r:embed="rId10">
                                      <a:extLst>
                                        <a:ext uri="{28A0092B-C50C-407E-A947-70E740481C1C}">
                                          <a14:useLocalDpi xmlns:a14="http://schemas.microsoft.com/office/drawing/2010/main" val="0"/>
                                        </a:ext>
                                      </a:extLst>
                                    </a:blip>
                                    <a:stretch>
                                      <a:fillRect/>
                                    </a:stretch>
                                  </pic:blipFill>
                                  <pic:spPr>
                                    <a:xfrm>
                                      <a:off x="0" y="0"/>
                                      <a:ext cx="2675255" cy="2886075"/>
                                    </a:xfrm>
                                    <a:prstGeom prst="rect">
                                      <a:avLst/>
                                    </a:prstGeom>
                                  </pic:spPr>
                                </pic:pic>
                              </a:graphicData>
                            </a:graphic>
                          </wp:inline>
                        </w:drawing>
                      </w:r>
                    </w:p>
                  </w:txbxContent>
                </v:textbox>
                <w10:wrap type="square" anchorx="margin"/>
              </v:shape>
            </w:pict>
          </mc:Fallback>
        </mc:AlternateContent>
      </w:r>
      <w:r>
        <w:t>Table 2</w:t>
      </w:r>
      <w:r>
        <w:tab/>
      </w:r>
      <w:r>
        <w:tab/>
        <w:t>Cooling Bas</w:t>
      </w:r>
      <w:r w:rsidR="00457F18">
        <w:t>e</w:t>
      </w:r>
      <w:r>
        <w:t xml:space="preserve">line Compared to Total Consumption Based on </w:t>
      </w:r>
      <w:r w:rsidR="0068410A">
        <w:t>SFM DEER</w:t>
      </w:r>
      <w:r>
        <w:t xml:space="preserve"> </w:t>
      </w:r>
      <w:r w:rsidR="00102A56">
        <w:t>Prototype</w:t>
      </w:r>
    </w:p>
    <w:tbl>
      <w:tblPr>
        <w:tblStyle w:val="AEGTableAccent5"/>
        <w:tblW w:w="4541" w:type="dxa"/>
        <w:jc w:val="left"/>
        <w:tblLook w:val="04A0" w:firstRow="1" w:lastRow="0" w:firstColumn="1" w:lastColumn="0" w:noHBand="0" w:noVBand="1"/>
      </w:tblPr>
      <w:tblGrid>
        <w:gridCol w:w="1080"/>
        <w:gridCol w:w="1058"/>
        <w:gridCol w:w="1351"/>
        <w:gridCol w:w="1052"/>
      </w:tblGrid>
      <w:tr w:rsidR="00320C6B" w:rsidRPr="00560DE0" w14:paraId="308032E4" w14:textId="77777777" w:rsidTr="00320C6B">
        <w:trPr>
          <w:cnfStyle w:val="100000000000" w:firstRow="1" w:lastRow="0" w:firstColumn="0" w:lastColumn="0" w:oddVBand="0" w:evenVBand="0" w:oddHBand="0" w:evenHBand="0" w:firstRowFirstColumn="0" w:firstRowLastColumn="0" w:lastRowFirstColumn="0" w:lastRowLastColumn="0"/>
          <w:trHeight w:val="728"/>
          <w:jc w:val="left"/>
        </w:trPr>
        <w:tc>
          <w:tcPr>
            <w:cnfStyle w:val="001000000000" w:firstRow="0" w:lastRow="0" w:firstColumn="1" w:lastColumn="0" w:oddVBand="0" w:evenVBand="0" w:oddHBand="0" w:evenHBand="0" w:firstRowFirstColumn="0" w:firstRowLastColumn="0" w:lastRowFirstColumn="0" w:lastRowLastColumn="0"/>
            <w:tcW w:w="1080" w:type="dxa"/>
            <w:noWrap/>
            <w:hideMark/>
          </w:tcPr>
          <w:p w14:paraId="555FBCF2" w14:textId="2772DAB5" w:rsidR="00320C6B" w:rsidRPr="00560DE0" w:rsidRDefault="00320C6B" w:rsidP="00320C6B">
            <w:pPr>
              <w:jc w:val="left"/>
              <w:rPr>
                <w:rFonts w:asciiTheme="majorHAnsi" w:hAnsiTheme="majorHAnsi" w:cstheme="majorHAnsi"/>
                <w:color w:val="000000"/>
                <w:sz w:val="18"/>
                <w:szCs w:val="18"/>
              </w:rPr>
            </w:pPr>
            <w:r w:rsidRPr="00560DE0">
              <w:rPr>
                <w:rFonts w:asciiTheme="majorHAnsi" w:hAnsiTheme="majorHAnsi" w:cstheme="majorHAnsi"/>
                <w:color w:val="000000"/>
                <w:sz w:val="18"/>
                <w:szCs w:val="18"/>
              </w:rPr>
              <w:t>Climate Zone</w:t>
            </w:r>
          </w:p>
        </w:tc>
        <w:tc>
          <w:tcPr>
            <w:tcW w:w="1058" w:type="dxa"/>
            <w:hideMark/>
          </w:tcPr>
          <w:p w14:paraId="185EDD4B" w14:textId="570A18D9" w:rsidR="00320C6B" w:rsidRPr="00560DE0" w:rsidRDefault="00320C6B" w:rsidP="00320C6B">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color w:val="000000"/>
                <w:sz w:val="18"/>
                <w:szCs w:val="18"/>
              </w:rPr>
              <w:t>Annual Cooling Load</w:t>
            </w:r>
            <w:r w:rsidR="004C41E5" w:rsidRPr="00560DE0">
              <w:rPr>
                <w:rFonts w:asciiTheme="majorHAnsi" w:hAnsiTheme="majorHAnsi" w:cstheme="majorHAnsi"/>
                <w:color w:val="000000"/>
                <w:sz w:val="18"/>
                <w:szCs w:val="18"/>
              </w:rPr>
              <w:t xml:space="preserve"> (kWh)</w:t>
            </w:r>
          </w:p>
        </w:tc>
        <w:tc>
          <w:tcPr>
            <w:tcW w:w="1351" w:type="dxa"/>
            <w:hideMark/>
          </w:tcPr>
          <w:p w14:paraId="0A5C5081" w14:textId="1B73CDC0" w:rsidR="00320C6B" w:rsidRPr="00560DE0" w:rsidRDefault="00320C6B" w:rsidP="00320C6B">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color w:val="000000"/>
                <w:sz w:val="18"/>
                <w:szCs w:val="18"/>
              </w:rPr>
              <w:t>Annual Total Load</w:t>
            </w:r>
            <w:r w:rsidR="004C41E5" w:rsidRPr="00560DE0">
              <w:rPr>
                <w:rFonts w:asciiTheme="majorHAnsi" w:hAnsiTheme="majorHAnsi" w:cstheme="majorHAnsi"/>
                <w:color w:val="000000"/>
                <w:sz w:val="18"/>
                <w:szCs w:val="18"/>
              </w:rPr>
              <w:t xml:space="preserve"> (kWh)</w:t>
            </w:r>
          </w:p>
        </w:tc>
        <w:tc>
          <w:tcPr>
            <w:tcW w:w="1052" w:type="dxa"/>
            <w:hideMark/>
          </w:tcPr>
          <w:p w14:paraId="12891891" w14:textId="77777777" w:rsidR="00320C6B" w:rsidRPr="00560DE0" w:rsidRDefault="00320C6B" w:rsidP="00320C6B">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color w:val="000000"/>
                <w:sz w:val="18"/>
                <w:szCs w:val="18"/>
              </w:rPr>
              <w:t>Cooling as % of Total</w:t>
            </w:r>
          </w:p>
        </w:tc>
      </w:tr>
      <w:tr w:rsidR="005E57AE" w:rsidRPr="00560DE0" w14:paraId="4654F352"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412D21DB" w14:textId="77777777" w:rsidR="005E57AE" w:rsidRPr="00560DE0" w:rsidRDefault="005E57AE" w:rsidP="00560DE0">
            <w:pPr>
              <w:pStyle w:val="TableText"/>
              <w:jc w:val="left"/>
              <w:rPr>
                <w:sz w:val="18"/>
              </w:rPr>
            </w:pPr>
            <w:r w:rsidRPr="00560DE0">
              <w:rPr>
                <w:sz w:val="18"/>
              </w:rPr>
              <w:t>CZ01</w:t>
            </w:r>
          </w:p>
        </w:tc>
        <w:tc>
          <w:tcPr>
            <w:tcW w:w="0" w:type="dxa"/>
            <w:noWrap/>
            <w:hideMark/>
          </w:tcPr>
          <w:p w14:paraId="497418F2" w14:textId="318C6E8B"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0</w:t>
            </w:r>
          </w:p>
        </w:tc>
        <w:tc>
          <w:tcPr>
            <w:tcW w:w="0" w:type="dxa"/>
            <w:noWrap/>
            <w:hideMark/>
          </w:tcPr>
          <w:p w14:paraId="05EDE019" w14:textId="7379A229"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6,139</w:t>
            </w:r>
          </w:p>
        </w:tc>
        <w:tc>
          <w:tcPr>
            <w:tcW w:w="0" w:type="dxa"/>
            <w:noWrap/>
            <w:hideMark/>
          </w:tcPr>
          <w:p w14:paraId="11BACCF1" w14:textId="1C4EECAB"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0%</w:t>
            </w:r>
          </w:p>
        </w:tc>
      </w:tr>
      <w:tr w:rsidR="005E57AE" w:rsidRPr="00560DE0" w14:paraId="105F04B8"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44076C5A" w14:textId="77777777" w:rsidR="005E57AE" w:rsidRPr="00560DE0" w:rsidRDefault="005E57AE" w:rsidP="00560DE0">
            <w:pPr>
              <w:pStyle w:val="TableText"/>
              <w:jc w:val="left"/>
              <w:rPr>
                <w:sz w:val="18"/>
              </w:rPr>
            </w:pPr>
            <w:r w:rsidRPr="00560DE0">
              <w:rPr>
                <w:sz w:val="18"/>
              </w:rPr>
              <w:t>CZ02</w:t>
            </w:r>
          </w:p>
        </w:tc>
        <w:tc>
          <w:tcPr>
            <w:tcW w:w="0" w:type="dxa"/>
            <w:noWrap/>
            <w:hideMark/>
          </w:tcPr>
          <w:p w14:paraId="7B5C7C9F" w14:textId="1ADA13A5"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247</w:t>
            </w:r>
          </w:p>
        </w:tc>
        <w:tc>
          <w:tcPr>
            <w:tcW w:w="0" w:type="dxa"/>
            <w:noWrap/>
            <w:hideMark/>
          </w:tcPr>
          <w:p w14:paraId="2625EAE8" w14:textId="3B306B45"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6,774</w:t>
            </w:r>
          </w:p>
        </w:tc>
        <w:tc>
          <w:tcPr>
            <w:tcW w:w="0" w:type="dxa"/>
            <w:noWrap/>
            <w:hideMark/>
          </w:tcPr>
          <w:p w14:paraId="17B18599" w14:textId="4B901719"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4%</w:t>
            </w:r>
          </w:p>
        </w:tc>
      </w:tr>
      <w:tr w:rsidR="005E57AE" w:rsidRPr="00560DE0" w14:paraId="0733E2C3"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2844BAEC" w14:textId="77777777" w:rsidR="005E57AE" w:rsidRPr="00560DE0" w:rsidRDefault="005E57AE" w:rsidP="00560DE0">
            <w:pPr>
              <w:pStyle w:val="TableText"/>
              <w:jc w:val="left"/>
              <w:rPr>
                <w:sz w:val="18"/>
              </w:rPr>
            </w:pPr>
            <w:r w:rsidRPr="00560DE0">
              <w:rPr>
                <w:sz w:val="18"/>
              </w:rPr>
              <w:t>CZ03</w:t>
            </w:r>
          </w:p>
        </w:tc>
        <w:tc>
          <w:tcPr>
            <w:tcW w:w="0" w:type="dxa"/>
            <w:noWrap/>
            <w:hideMark/>
          </w:tcPr>
          <w:p w14:paraId="7FB10476" w14:textId="71D2FC89"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67</w:t>
            </w:r>
          </w:p>
        </w:tc>
        <w:tc>
          <w:tcPr>
            <w:tcW w:w="0" w:type="dxa"/>
            <w:noWrap/>
            <w:hideMark/>
          </w:tcPr>
          <w:p w14:paraId="45052C10" w14:textId="462F0789"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6,466</w:t>
            </w:r>
          </w:p>
        </w:tc>
        <w:tc>
          <w:tcPr>
            <w:tcW w:w="0" w:type="dxa"/>
            <w:noWrap/>
            <w:hideMark/>
          </w:tcPr>
          <w:p w14:paraId="72782BC4" w14:textId="1540DEAD"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w:t>
            </w:r>
          </w:p>
        </w:tc>
      </w:tr>
      <w:tr w:rsidR="005E57AE" w:rsidRPr="00560DE0" w14:paraId="67922817"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6C8EFD52" w14:textId="77777777" w:rsidR="005E57AE" w:rsidRPr="00560DE0" w:rsidRDefault="005E57AE" w:rsidP="00560DE0">
            <w:pPr>
              <w:pStyle w:val="TableText"/>
              <w:jc w:val="left"/>
              <w:rPr>
                <w:sz w:val="18"/>
              </w:rPr>
            </w:pPr>
            <w:r w:rsidRPr="00560DE0">
              <w:rPr>
                <w:sz w:val="18"/>
              </w:rPr>
              <w:t>CZ04</w:t>
            </w:r>
          </w:p>
        </w:tc>
        <w:tc>
          <w:tcPr>
            <w:tcW w:w="0" w:type="dxa"/>
            <w:noWrap/>
            <w:hideMark/>
          </w:tcPr>
          <w:p w14:paraId="186AED55" w14:textId="74AB4665"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379</w:t>
            </w:r>
          </w:p>
        </w:tc>
        <w:tc>
          <w:tcPr>
            <w:tcW w:w="0" w:type="dxa"/>
            <w:noWrap/>
            <w:hideMark/>
          </w:tcPr>
          <w:p w14:paraId="591F8DA0" w14:textId="69B88FB1"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6,793</w:t>
            </w:r>
          </w:p>
        </w:tc>
        <w:tc>
          <w:tcPr>
            <w:tcW w:w="0" w:type="dxa"/>
            <w:noWrap/>
            <w:hideMark/>
          </w:tcPr>
          <w:p w14:paraId="2A89125C" w14:textId="686D7501"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6%</w:t>
            </w:r>
          </w:p>
        </w:tc>
      </w:tr>
      <w:tr w:rsidR="005E57AE" w:rsidRPr="00560DE0" w14:paraId="360BAAE1"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6D18DDEF" w14:textId="77777777" w:rsidR="005E57AE" w:rsidRPr="00560DE0" w:rsidRDefault="005E57AE" w:rsidP="00560DE0">
            <w:pPr>
              <w:pStyle w:val="TableText"/>
              <w:jc w:val="left"/>
              <w:rPr>
                <w:sz w:val="18"/>
              </w:rPr>
            </w:pPr>
            <w:r w:rsidRPr="00560DE0">
              <w:rPr>
                <w:sz w:val="18"/>
              </w:rPr>
              <w:t>CZ05</w:t>
            </w:r>
          </w:p>
        </w:tc>
        <w:tc>
          <w:tcPr>
            <w:tcW w:w="0" w:type="dxa"/>
            <w:noWrap/>
            <w:hideMark/>
          </w:tcPr>
          <w:p w14:paraId="5BE9E75B" w14:textId="4A2EA34B"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49</w:t>
            </w:r>
          </w:p>
        </w:tc>
        <w:tc>
          <w:tcPr>
            <w:tcW w:w="0" w:type="dxa"/>
            <w:noWrap/>
            <w:hideMark/>
          </w:tcPr>
          <w:p w14:paraId="375D8306" w14:textId="7A3B5EB7"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6,459</w:t>
            </w:r>
          </w:p>
        </w:tc>
        <w:tc>
          <w:tcPr>
            <w:tcW w:w="0" w:type="dxa"/>
            <w:noWrap/>
            <w:hideMark/>
          </w:tcPr>
          <w:p w14:paraId="1978456A" w14:textId="52AD96F4"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w:t>
            </w:r>
          </w:p>
        </w:tc>
      </w:tr>
      <w:tr w:rsidR="005E57AE" w:rsidRPr="00560DE0" w14:paraId="0D245961"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78A75C7E" w14:textId="77777777" w:rsidR="005E57AE" w:rsidRPr="00560DE0" w:rsidRDefault="005E57AE" w:rsidP="00560DE0">
            <w:pPr>
              <w:pStyle w:val="TableText"/>
              <w:jc w:val="left"/>
              <w:rPr>
                <w:sz w:val="18"/>
              </w:rPr>
            </w:pPr>
            <w:r w:rsidRPr="00560DE0">
              <w:rPr>
                <w:sz w:val="18"/>
              </w:rPr>
              <w:t>CZ06</w:t>
            </w:r>
          </w:p>
        </w:tc>
        <w:tc>
          <w:tcPr>
            <w:tcW w:w="0" w:type="dxa"/>
            <w:noWrap/>
            <w:hideMark/>
          </w:tcPr>
          <w:p w14:paraId="131A9D55" w14:textId="6884EDDF"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301</w:t>
            </w:r>
          </w:p>
        </w:tc>
        <w:tc>
          <w:tcPr>
            <w:tcW w:w="0" w:type="dxa"/>
            <w:noWrap/>
            <w:hideMark/>
          </w:tcPr>
          <w:p w14:paraId="7F126F16" w14:textId="4EA67F0B"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6,473</w:t>
            </w:r>
          </w:p>
        </w:tc>
        <w:tc>
          <w:tcPr>
            <w:tcW w:w="0" w:type="dxa"/>
            <w:noWrap/>
            <w:hideMark/>
          </w:tcPr>
          <w:p w14:paraId="013C9B74" w14:textId="6464AC93"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5%</w:t>
            </w:r>
          </w:p>
        </w:tc>
      </w:tr>
      <w:tr w:rsidR="005E57AE" w:rsidRPr="00560DE0" w14:paraId="2009C960"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4685A678" w14:textId="77777777" w:rsidR="005E57AE" w:rsidRPr="00560DE0" w:rsidRDefault="005E57AE" w:rsidP="00560DE0">
            <w:pPr>
              <w:pStyle w:val="TableText"/>
              <w:jc w:val="left"/>
              <w:rPr>
                <w:sz w:val="18"/>
              </w:rPr>
            </w:pPr>
            <w:r w:rsidRPr="00560DE0">
              <w:rPr>
                <w:sz w:val="18"/>
              </w:rPr>
              <w:t>CZ07</w:t>
            </w:r>
          </w:p>
        </w:tc>
        <w:tc>
          <w:tcPr>
            <w:tcW w:w="0" w:type="dxa"/>
            <w:noWrap/>
            <w:hideMark/>
          </w:tcPr>
          <w:p w14:paraId="48CF3B75" w14:textId="053D6C9B"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313</w:t>
            </w:r>
          </w:p>
        </w:tc>
        <w:tc>
          <w:tcPr>
            <w:tcW w:w="0" w:type="dxa"/>
            <w:noWrap/>
            <w:hideMark/>
          </w:tcPr>
          <w:p w14:paraId="5128CFB2" w14:textId="207C2AB0"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6,526</w:t>
            </w:r>
          </w:p>
        </w:tc>
        <w:tc>
          <w:tcPr>
            <w:tcW w:w="0" w:type="dxa"/>
            <w:noWrap/>
            <w:hideMark/>
          </w:tcPr>
          <w:p w14:paraId="25B4B17D" w14:textId="567E5423"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5%</w:t>
            </w:r>
          </w:p>
        </w:tc>
      </w:tr>
      <w:tr w:rsidR="005E57AE" w:rsidRPr="00560DE0" w14:paraId="3AF0E9AB"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327F2DDC" w14:textId="77777777" w:rsidR="005E57AE" w:rsidRPr="00560DE0" w:rsidRDefault="005E57AE" w:rsidP="00560DE0">
            <w:pPr>
              <w:pStyle w:val="TableText"/>
              <w:jc w:val="left"/>
              <w:rPr>
                <w:sz w:val="18"/>
              </w:rPr>
            </w:pPr>
            <w:r w:rsidRPr="00560DE0">
              <w:rPr>
                <w:sz w:val="18"/>
              </w:rPr>
              <w:t>CZ08</w:t>
            </w:r>
          </w:p>
        </w:tc>
        <w:tc>
          <w:tcPr>
            <w:tcW w:w="0" w:type="dxa"/>
            <w:noWrap/>
            <w:hideMark/>
          </w:tcPr>
          <w:p w14:paraId="6B8AA550" w14:textId="476EB761"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758</w:t>
            </w:r>
          </w:p>
        </w:tc>
        <w:tc>
          <w:tcPr>
            <w:tcW w:w="0" w:type="dxa"/>
            <w:noWrap/>
            <w:hideMark/>
          </w:tcPr>
          <w:p w14:paraId="40F4ED37" w14:textId="7D7DD6F5"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7,034</w:t>
            </w:r>
          </w:p>
        </w:tc>
        <w:tc>
          <w:tcPr>
            <w:tcW w:w="0" w:type="dxa"/>
            <w:noWrap/>
            <w:hideMark/>
          </w:tcPr>
          <w:p w14:paraId="0F3D3A44" w14:textId="5FAC6339"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11%</w:t>
            </w:r>
          </w:p>
        </w:tc>
      </w:tr>
      <w:tr w:rsidR="005E57AE" w:rsidRPr="00560DE0" w14:paraId="12B07F32"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474109FB" w14:textId="77777777" w:rsidR="005E57AE" w:rsidRPr="00560DE0" w:rsidRDefault="005E57AE" w:rsidP="00560DE0">
            <w:pPr>
              <w:pStyle w:val="TableText"/>
              <w:jc w:val="left"/>
              <w:rPr>
                <w:sz w:val="18"/>
              </w:rPr>
            </w:pPr>
            <w:r w:rsidRPr="00560DE0">
              <w:rPr>
                <w:sz w:val="18"/>
              </w:rPr>
              <w:t>CZ09</w:t>
            </w:r>
          </w:p>
        </w:tc>
        <w:tc>
          <w:tcPr>
            <w:tcW w:w="0" w:type="dxa"/>
            <w:noWrap/>
            <w:hideMark/>
          </w:tcPr>
          <w:p w14:paraId="29C80037" w14:textId="73676309"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1,141</w:t>
            </w:r>
          </w:p>
        </w:tc>
        <w:tc>
          <w:tcPr>
            <w:tcW w:w="0" w:type="dxa"/>
            <w:noWrap/>
            <w:hideMark/>
          </w:tcPr>
          <w:p w14:paraId="78BD18F1" w14:textId="604F4E99"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7,465</w:t>
            </w:r>
          </w:p>
        </w:tc>
        <w:tc>
          <w:tcPr>
            <w:tcW w:w="0" w:type="dxa"/>
            <w:noWrap/>
            <w:hideMark/>
          </w:tcPr>
          <w:p w14:paraId="0972C306" w14:textId="5D872703"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15%</w:t>
            </w:r>
          </w:p>
        </w:tc>
      </w:tr>
      <w:tr w:rsidR="005E57AE" w:rsidRPr="00560DE0" w14:paraId="06DD82DD"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180C559E" w14:textId="77777777" w:rsidR="005E57AE" w:rsidRPr="00560DE0" w:rsidRDefault="005E57AE" w:rsidP="00560DE0">
            <w:pPr>
              <w:pStyle w:val="TableText"/>
              <w:jc w:val="left"/>
              <w:rPr>
                <w:sz w:val="18"/>
              </w:rPr>
            </w:pPr>
            <w:r w:rsidRPr="00560DE0">
              <w:rPr>
                <w:sz w:val="18"/>
              </w:rPr>
              <w:t>CZ10</w:t>
            </w:r>
          </w:p>
        </w:tc>
        <w:tc>
          <w:tcPr>
            <w:tcW w:w="0" w:type="dxa"/>
            <w:noWrap/>
            <w:hideMark/>
          </w:tcPr>
          <w:p w14:paraId="551E5462" w14:textId="24F0795B"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1,339</w:t>
            </w:r>
          </w:p>
        </w:tc>
        <w:tc>
          <w:tcPr>
            <w:tcW w:w="0" w:type="dxa"/>
            <w:noWrap/>
            <w:hideMark/>
          </w:tcPr>
          <w:p w14:paraId="0798269F" w14:textId="386C54AD"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7,902</w:t>
            </w:r>
          </w:p>
        </w:tc>
        <w:tc>
          <w:tcPr>
            <w:tcW w:w="0" w:type="dxa"/>
            <w:noWrap/>
            <w:hideMark/>
          </w:tcPr>
          <w:p w14:paraId="730E4E44" w14:textId="2EF948AA"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17%</w:t>
            </w:r>
          </w:p>
        </w:tc>
      </w:tr>
      <w:tr w:rsidR="005E57AE" w:rsidRPr="00560DE0" w14:paraId="4F4F902C"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7AF20B02" w14:textId="77777777" w:rsidR="005E57AE" w:rsidRPr="00560DE0" w:rsidRDefault="005E57AE" w:rsidP="00560DE0">
            <w:pPr>
              <w:pStyle w:val="TableText"/>
              <w:jc w:val="left"/>
              <w:rPr>
                <w:sz w:val="18"/>
              </w:rPr>
            </w:pPr>
            <w:r w:rsidRPr="00560DE0">
              <w:rPr>
                <w:sz w:val="18"/>
              </w:rPr>
              <w:t>CZ11</w:t>
            </w:r>
          </w:p>
        </w:tc>
        <w:tc>
          <w:tcPr>
            <w:tcW w:w="0" w:type="dxa"/>
            <w:noWrap/>
            <w:hideMark/>
          </w:tcPr>
          <w:p w14:paraId="4242F435" w14:textId="2C65771A"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1,803</w:t>
            </w:r>
          </w:p>
        </w:tc>
        <w:tc>
          <w:tcPr>
            <w:tcW w:w="0" w:type="dxa"/>
            <w:noWrap/>
            <w:hideMark/>
          </w:tcPr>
          <w:p w14:paraId="1D9F6F78" w14:textId="4B96F603"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8,327</w:t>
            </w:r>
          </w:p>
        </w:tc>
        <w:tc>
          <w:tcPr>
            <w:tcW w:w="0" w:type="dxa"/>
            <w:noWrap/>
            <w:hideMark/>
          </w:tcPr>
          <w:p w14:paraId="08841CBF" w14:textId="7968BB8F"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22%</w:t>
            </w:r>
          </w:p>
        </w:tc>
      </w:tr>
      <w:tr w:rsidR="005E57AE" w:rsidRPr="00560DE0" w14:paraId="3BBC60B6"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3A5AB815" w14:textId="77777777" w:rsidR="005E57AE" w:rsidRPr="00560DE0" w:rsidRDefault="005E57AE" w:rsidP="00560DE0">
            <w:pPr>
              <w:pStyle w:val="TableText"/>
              <w:jc w:val="left"/>
              <w:rPr>
                <w:sz w:val="18"/>
              </w:rPr>
            </w:pPr>
            <w:r w:rsidRPr="00560DE0">
              <w:rPr>
                <w:sz w:val="18"/>
              </w:rPr>
              <w:t>CZ12</w:t>
            </w:r>
          </w:p>
        </w:tc>
        <w:tc>
          <w:tcPr>
            <w:tcW w:w="0" w:type="dxa"/>
            <w:noWrap/>
            <w:hideMark/>
          </w:tcPr>
          <w:p w14:paraId="569B12FD" w14:textId="41F0616C"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982</w:t>
            </w:r>
          </w:p>
        </w:tc>
        <w:tc>
          <w:tcPr>
            <w:tcW w:w="0" w:type="dxa"/>
            <w:noWrap/>
            <w:hideMark/>
          </w:tcPr>
          <w:p w14:paraId="16345F83" w14:textId="3DD64B78"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7,397</w:t>
            </w:r>
          </w:p>
        </w:tc>
        <w:tc>
          <w:tcPr>
            <w:tcW w:w="0" w:type="dxa"/>
            <w:noWrap/>
            <w:hideMark/>
          </w:tcPr>
          <w:p w14:paraId="7240D1C5" w14:textId="611A0F43"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13%</w:t>
            </w:r>
          </w:p>
        </w:tc>
      </w:tr>
      <w:tr w:rsidR="005E57AE" w:rsidRPr="00560DE0" w14:paraId="6892EEB4"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44D7008E" w14:textId="77777777" w:rsidR="005E57AE" w:rsidRPr="00560DE0" w:rsidRDefault="005E57AE" w:rsidP="00560DE0">
            <w:pPr>
              <w:pStyle w:val="TableText"/>
              <w:jc w:val="left"/>
              <w:rPr>
                <w:sz w:val="18"/>
              </w:rPr>
            </w:pPr>
            <w:r w:rsidRPr="00560DE0">
              <w:rPr>
                <w:sz w:val="18"/>
              </w:rPr>
              <w:t>CZ13</w:t>
            </w:r>
          </w:p>
        </w:tc>
        <w:tc>
          <w:tcPr>
            <w:tcW w:w="0" w:type="dxa"/>
            <w:noWrap/>
            <w:hideMark/>
          </w:tcPr>
          <w:p w14:paraId="7AFD93AB" w14:textId="3FC860EB"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1,929</w:t>
            </w:r>
          </w:p>
        </w:tc>
        <w:tc>
          <w:tcPr>
            <w:tcW w:w="0" w:type="dxa"/>
            <w:noWrap/>
            <w:hideMark/>
          </w:tcPr>
          <w:p w14:paraId="6D16EE12" w14:textId="053B0093"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8,556</w:t>
            </w:r>
          </w:p>
        </w:tc>
        <w:tc>
          <w:tcPr>
            <w:tcW w:w="0" w:type="dxa"/>
            <w:noWrap/>
            <w:hideMark/>
          </w:tcPr>
          <w:p w14:paraId="23B8188F" w14:textId="4391BBC7"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23%</w:t>
            </w:r>
          </w:p>
        </w:tc>
      </w:tr>
      <w:tr w:rsidR="005E57AE" w:rsidRPr="00560DE0" w14:paraId="6ACD688E"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67DC578A" w14:textId="77777777" w:rsidR="005E57AE" w:rsidRPr="00560DE0" w:rsidRDefault="005E57AE" w:rsidP="00560DE0">
            <w:pPr>
              <w:pStyle w:val="TableText"/>
              <w:jc w:val="left"/>
              <w:rPr>
                <w:sz w:val="18"/>
              </w:rPr>
            </w:pPr>
            <w:r w:rsidRPr="00560DE0">
              <w:rPr>
                <w:sz w:val="18"/>
              </w:rPr>
              <w:t>CZ14</w:t>
            </w:r>
          </w:p>
        </w:tc>
        <w:tc>
          <w:tcPr>
            <w:tcW w:w="0" w:type="dxa"/>
            <w:noWrap/>
            <w:hideMark/>
          </w:tcPr>
          <w:p w14:paraId="4B838458" w14:textId="48DD99DC"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3,453</w:t>
            </w:r>
          </w:p>
        </w:tc>
        <w:tc>
          <w:tcPr>
            <w:tcW w:w="0" w:type="dxa"/>
            <w:noWrap/>
            <w:hideMark/>
          </w:tcPr>
          <w:p w14:paraId="0F78FFC2" w14:textId="78645B38"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11,522</w:t>
            </w:r>
          </w:p>
        </w:tc>
        <w:tc>
          <w:tcPr>
            <w:tcW w:w="0" w:type="dxa"/>
            <w:noWrap/>
            <w:hideMark/>
          </w:tcPr>
          <w:p w14:paraId="2FF87C83" w14:textId="3D0C6C6E"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30%</w:t>
            </w:r>
          </w:p>
        </w:tc>
      </w:tr>
      <w:tr w:rsidR="005E57AE" w:rsidRPr="00560DE0" w14:paraId="2EC3BC69" w14:textId="77777777" w:rsidTr="00560DE0">
        <w:trPr>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65310DEA" w14:textId="77777777" w:rsidR="005E57AE" w:rsidRPr="00560DE0" w:rsidRDefault="005E57AE" w:rsidP="00560DE0">
            <w:pPr>
              <w:pStyle w:val="TableText"/>
              <w:jc w:val="left"/>
              <w:rPr>
                <w:sz w:val="18"/>
              </w:rPr>
            </w:pPr>
            <w:r w:rsidRPr="00560DE0">
              <w:rPr>
                <w:sz w:val="18"/>
              </w:rPr>
              <w:t>CZ15</w:t>
            </w:r>
          </w:p>
        </w:tc>
        <w:tc>
          <w:tcPr>
            <w:tcW w:w="0" w:type="dxa"/>
            <w:noWrap/>
            <w:hideMark/>
          </w:tcPr>
          <w:p w14:paraId="29E010DE" w14:textId="20A87FD2"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4,535</w:t>
            </w:r>
          </w:p>
        </w:tc>
        <w:tc>
          <w:tcPr>
            <w:tcW w:w="0" w:type="dxa"/>
            <w:noWrap/>
            <w:hideMark/>
          </w:tcPr>
          <w:p w14:paraId="13F3F0F7" w14:textId="7B3C562E"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12,621</w:t>
            </w:r>
          </w:p>
        </w:tc>
        <w:tc>
          <w:tcPr>
            <w:tcW w:w="0" w:type="dxa"/>
            <w:noWrap/>
            <w:hideMark/>
          </w:tcPr>
          <w:p w14:paraId="106FDED1" w14:textId="54C31A12" w:rsidR="005E57AE" w:rsidRPr="00560DE0" w:rsidRDefault="005E57AE" w:rsidP="00560DE0">
            <w:pPr>
              <w:pStyle w:val="TableText"/>
              <w:jc w:val="right"/>
              <w:cnfStyle w:val="000000000000" w:firstRow="0" w:lastRow="0" w:firstColumn="0" w:lastColumn="0" w:oddVBand="0" w:evenVBand="0" w:oddHBand="0" w:evenHBand="0" w:firstRowFirstColumn="0" w:firstRowLastColumn="0" w:lastRowFirstColumn="0" w:lastRowLastColumn="0"/>
              <w:rPr>
                <w:rFonts w:cstheme="majorHAnsi"/>
                <w:sz w:val="18"/>
              </w:rPr>
            </w:pPr>
            <w:r w:rsidRPr="00560DE0">
              <w:rPr>
                <w:sz w:val="18"/>
              </w:rPr>
              <w:t>36%</w:t>
            </w:r>
          </w:p>
        </w:tc>
      </w:tr>
      <w:tr w:rsidR="005E57AE" w:rsidRPr="00560DE0" w14:paraId="19E73C63" w14:textId="77777777" w:rsidTr="00560DE0">
        <w:trPr>
          <w:cnfStyle w:val="000000010000" w:firstRow="0" w:lastRow="0" w:firstColumn="0" w:lastColumn="0" w:oddVBand="0" w:evenVBand="0" w:oddHBand="0" w:evenHBand="1" w:firstRowFirstColumn="0" w:firstRowLastColumn="0" w:lastRowFirstColumn="0" w:lastRowLastColumn="0"/>
          <w:trHeight w:val="271"/>
          <w:jc w:val="left"/>
        </w:trPr>
        <w:tc>
          <w:tcPr>
            <w:cnfStyle w:val="001000000000" w:firstRow="0" w:lastRow="0" w:firstColumn="1" w:lastColumn="0" w:oddVBand="0" w:evenVBand="0" w:oddHBand="0" w:evenHBand="0" w:firstRowFirstColumn="0" w:firstRowLastColumn="0" w:lastRowFirstColumn="0" w:lastRowLastColumn="0"/>
            <w:tcW w:w="0" w:type="dxa"/>
            <w:noWrap/>
            <w:hideMark/>
          </w:tcPr>
          <w:p w14:paraId="261FE2BC" w14:textId="77777777" w:rsidR="005E57AE" w:rsidRPr="00560DE0" w:rsidRDefault="005E57AE" w:rsidP="00560DE0">
            <w:pPr>
              <w:pStyle w:val="TableText"/>
              <w:jc w:val="left"/>
              <w:rPr>
                <w:sz w:val="18"/>
              </w:rPr>
            </w:pPr>
            <w:r w:rsidRPr="00560DE0">
              <w:rPr>
                <w:sz w:val="18"/>
              </w:rPr>
              <w:lastRenderedPageBreak/>
              <w:t>CZ16</w:t>
            </w:r>
          </w:p>
        </w:tc>
        <w:tc>
          <w:tcPr>
            <w:tcW w:w="0" w:type="dxa"/>
            <w:noWrap/>
            <w:hideMark/>
          </w:tcPr>
          <w:p w14:paraId="34109B20" w14:textId="5BCC0C03"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269</w:t>
            </w:r>
          </w:p>
        </w:tc>
        <w:tc>
          <w:tcPr>
            <w:tcW w:w="0" w:type="dxa"/>
            <w:noWrap/>
            <w:hideMark/>
          </w:tcPr>
          <w:p w14:paraId="7C1BD85D" w14:textId="3DF5C960"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6,550</w:t>
            </w:r>
          </w:p>
        </w:tc>
        <w:tc>
          <w:tcPr>
            <w:tcW w:w="0" w:type="dxa"/>
            <w:noWrap/>
            <w:hideMark/>
          </w:tcPr>
          <w:p w14:paraId="53485B66" w14:textId="193B2C23" w:rsidR="005E57AE" w:rsidRPr="00560DE0" w:rsidRDefault="005E57AE" w:rsidP="00560DE0">
            <w:pPr>
              <w:pStyle w:val="TableText"/>
              <w:jc w:val="right"/>
              <w:cnfStyle w:val="000000010000" w:firstRow="0" w:lastRow="0" w:firstColumn="0" w:lastColumn="0" w:oddVBand="0" w:evenVBand="0" w:oddHBand="0" w:evenHBand="1" w:firstRowFirstColumn="0" w:firstRowLastColumn="0" w:lastRowFirstColumn="0" w:lastRowLastColumn="0"/>
              <w:rPr>
                <w:rFonts w:cstheme="majorHAnsi"/>
                <w:sz w:val="18"/>
              </w:rPr>
            </w:pPr>
            <w:r w:rsidRPr="00560DE0">
              <w:rPr>
                <w:sz w:val="18"/>
              </w:rPr>
              <w:t>4%</w:t>
            </w:r>
          </w:p>
        </w:tc>
      </w:tr>
    </w:tbl>
    <w:p w14:paraId="5690E6A8" w14:textId="77777777" w:rsidR="00320C6B" w:rsidRDefault="00320C6B" w:rsidP="002F2C9A">
      <w:pPr>
        <w:pStyle w:val="BodyText"/>
      </w:pPr>
    </w:p>
    <w:p w14:paraId="6C048E8E" w14:textId="5A46F3DF" w:rsidR="00D1678A" w:rsidRDefault="00D1678A" w:rsidP="002F2C9A">
      <w:pPr>
        <w:pStyle w:val="BodyText"/>
      </w:pPr>
      <w:r>
        <w:t>Recall from the introduction that the Pilot</w:t>
      </w:r>
      <w:r w:rsidR="008437E4">
        <w:t xml:space="preserve"> (PGE’s Year 1)</w:t>
      </w:r>
      <w:r>
        <w:t xml:space="preserve"> focused on the three CEC climate zones 11, 12, and 13. If we compare the average total and cooling baselines across those three zones to the total and cooling baseline predicted by the model, we find that the estimates are quite close with the overall average proportion of cooling from the </w:t>
      </w:r>
      <w:r w:rsidR="0068410A">
        <w:t>SFM DEER</w:t>
      </w:r>
      <w:r w:rsidR="00927508">
        <w:t xml:space="preserve"> prototype</w:t>
      </w:r>
      <w:r>
        <w:t xml:space="preserve"> being </w:t>
      </w:r>
      <w:r w:rsidR="00F17B4C">
        <w:t>19</w:t>
      </w:r>
      <w:r>
        <w:t>% and the average proportion of cooling coming from the ex</w:t>
      </w:r>
      <w:r w:rsidR="00F17B4C">
        <w:t>-</w:t>
      </w:r>
      <w:r>
        <w:t xml:space="preserve">ante model being 22%. Table 3 presents the comparison. </w:t>
      </w:r>
    </w:p>
    <w:p w14:paraId="473EC09A" w14:textId="479AFF47" w:rsidR="00457F18" w:rsidRDefault="00457F18" w:rsidP="00457F18">
      <w:pPr>
        <w:pStyle w:val="FigureorTableCaption"/>
      </w:pPr>
      <w:r>
        <w:t>Table 3</w:t>
      </w:r>
      <w:r>
        <w:tab/>
      </w:r>
      <w:r>
        <w:tab/>
        <w:t xml:space="preserve">Proportion of Cooling Load </w:t>
      </w:r>
      <w:r w:rsidR="0068410A">
        <w:t>SFM DEER</w:t>
      </w:r>
      <w:r>
        <w:t xml:space="preserve"> </w:t>
      </w:r>
      <w:r w:rsidR="00102A56">
        <w:t>Prototype</w:t>
      </w:r>
      <w:r>
        <w:t xml:space="preserve"> vs. Ex</w:t>
      </w:r>
      <w:r w:rsidR="00A84112">
        <w:t>-</w:t>
      </w:r>
      <w:r>
        <w:t xml:space="preserve">Ante Model </w:t>
      </w:r>
    </w:p>
    <w:tbl>
      <w:tblPr>
        <w:tblStyle w:val="AEGTableAccent5"/>
        <w:tblW w:w="6268" w:type="dxa"/>
        <w:tblLook w:val="04A0" w:firstRow="1" w:lastRow="0" w:firstColumn="1" w:lastColumn="0" w:noHBand="0" w:noVBand="1"/>
      </w:tblPr>
      <w:tblGrid>
        <w:gridCol w:w="1448"/>
        <w:gridCol w:w="1568"/>
        <w:gridCol w:w="1626"/>
        <w:gridCol w:w="1626"/>
      </w:tblGrid>
      <w:tr w:rsidR="00F41047" w:rsidRPr="00F41047" w14:paraId="617FE0FE" w14:textId="77777777" w:rsidTr="00560DE0">
        <w:trPr>
          <w:cnfStyle w:val="100000000000" w:firstRow="1" w:lastRow="0" w:firstColumn="0" w:lastColumn="0" w:oddVBand="0" w:evenVBand="0" w:oddHBand="0"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dxa"/>
            <w:noWrap/>
            <w:hideMark/>
          </w:tcPr>
          <w:p w14:paraId="1CE82E02" w14:textId="77777777" w:rsidR="00F41047" w:rsidRPr="00F41047" w:rsidRDefault="00F41047" w:rsidP="00F41047">
            <w:pPr>
              <w:rPr>
                <w:rFonts w:ascii="Times New Roman" w:hAnsi="Times New Roman"/>
                <w:sz w:val="18"/>
                <w:szCs w:val="18"/>
              </w:rPr>
            </w:pPr>
          </w:p>
        </w:tc>
        <w:tc>
          <w:tcPr>
            <w:tcW w:w="0" w:type="dxa"/>
            <w:hideMark/>
          </w:tcPr>
          <w:p w14:paraId="1239D620" w14:textId="175DE97E" w:rsidR="00F41047" w:rsidRPr="00F41047" w:rsidRDefault="00F41047" w:rsidP="00560DE0">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F41047">
              <w:rPr>
                <w:rFonts w:cs="Calibri"/>
                <w:color w:val="000000"/>
                <w:sz w:val="18"/>
                <w:szCs w:val="18"/>
              </w:rPr>
              <w:t>Annual Total Load</w:t>
            </w:r>
            <w:r w:rsidR="00DA10FA">
              <w:rPr>
                <w:rFonts w:cs="Calibri"/>
                <w:color w:val="000000"/>
                <w:sz w:val="18"/>
                <w:szCs w:val="18"/>
              </w:rPr>
              <w:t xml:space="preserve"> (kWh)</w:t>
            </w:r>
          </w:p>
        </w:tc>
        <w:tc>
          <w:tcPr>
            <w:tcW w:w="0" w:type="dxa"/>
            <w:hideMark/>
          </w:tcPr>
          <w:p w14:paraId="4FD84378" w14:textId="5CB455D8" w:rsidR="00F41047" w:rsidRPr="00F41047" w:rsidRDefault="00F41047" w:rsidP="00560DE0">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F41047">
              <w:rPr>
                <w:rFonts w:cs="Calibri"/>
                <w:color w:val="000000"/>
                <w:sz w:val="18"/>
                <w:szCs w:val="18"/>
              </w:rPr>
              <w:t>Annual Cooling Load</w:t>
            </w:r>
            <w:r w:rsidR="00DA10FA">
              <w:rPr>
                <w:rFonts w:cs="Calibri"/>
                <w:color w:val="000000"/>
                <w:sz w:val="18"/>
                <w:szCs w:val="18"/>
              </w:rPr>
              <w:t xml:space="preserve"> (kWh)</w:t>
            </w:r>
          </w:p>
        </w:tc>
        <w:tc>
          <w:tcPr>
            <w:tcW w:w="0" w:type="dxa"/>
            <w:hideMark/>
          </w:tcPr>
          <w:p w14:paraId="36A13520" w14:textId="77777777" w:rsidR="00F41047" w:rsidRPr="00F41047" w:rsidRDefault="00F41047" w:rsidP="00560DE0">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F41047">
              <w:rPr>
                <w:rFonts w:cs="Calibri"/>
                <w:color w:val="000000"/>
                <w:sz w:val="18"/>
                <w:szCs w:val="18"/>
              </w:rPr>
              <w:t>Cooling as % of Total</w:t>
            </w:r>
          </w:p>
        </w:tc>
      </w:tr>
      <w:tr w:rsidR="00F41047" w:rsidRPr="00F41047" w14:paraId="482F194D" w14:textId="77777777" w:rsidTr="00560DE0">
        <w:trPr>
          <w:trHeight w:val="209"/>
        </w:trPr>
        <w:tc>
          <w:tcPr>
            <w:cnfStyle w:val="001000000000" w:firstRow="0" w:lastRow="0" w:firstColumn="1" w:lastColumn="0" w:oddVBand="0" w:evenVBand="0" w:oddHBand="0" w:evenHBand="0" w:firstRowFirstColumn="0" w:firstRowLastColumn="0" w:lastRowFirstColumn="0" w:lastRowLastColumn="0"/>
            <w:tcW w:w="0" w:type="dxa"/>
            <w:noWrap/>
            <w:hideMark/>
          </w:tcPr>
          <w:p w14:paraId="01E75E59" w14:textId="77777777" w:rsidR="00F41047" w:rsidRPr="00560DE0" w:rsidRDefault="00F41047" w:rsidP="00560DE0">
            <w:pPr>
              <w:pStyle w:val="TableText"/>
              <w:rPr>
                <w:sz w:val="18"/>
              </w:rPr>
            </w:pPr>
            <w:r w:rsidRPr="00560DE0">
              <w:rPr>
                <w:sz w:val="18"/>
              </w:rPr>
              <w:t>DEER (11, 12, 13)</w:t>
            </w:r>
          </w:p>
        </w:tc>
        <w:tc>
          <w:tcPr>
            <w:tcW w:w="0" w:type="dxa"/>
            <w:noWrap/>
            <w:hideMark/>
          </w:tcPr>
          <w:p w14:paraId="241B294B" w14:textId="68773643" w:rsidR="00F41047" w:rsidRPr="00560DE0" w:rsidRDefault="00F41047"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8,093</w:t>
            </w:r>
          </w:p>
        </w:tc>
        <w:tc>
          <w:tcPr>
            <w:tcW w:w="0" w:type="dxa"/>
            <w:noWrap/>
            <w:hideMark/>
          </w:tcPr>
          <w:p w14:paraId="410BD520" w14:textId="6DF180A3" w:rsidR="00F41047" w:rsidRPr="00560DE0" w:rsidRDefault="00F41047"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w:t>
            </w:r>
            <w:r w:rsidR="00F17B4C">
              <w:rPr>
                <w:sz w:val="18"/>
              </w:rPr>
              <w:t>571</w:t>
            </w:r>
          </w:p>
        </w:tc>
        <w:tc>
          <w:tcPr>
            <w:tcW w:w="0" w:type="dxa"/>
            <w:noWrap/>
            <w:hideMark/>
          </w:tcPr>
          <w:p w14:paraId="7DFC03EA" w14:textId="64E0DA9C" w:rsidR="00F41047" w:rsidRPr="00560DE0" w:rsidRDefault="00F17B4C"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Pr>
                <w:sz w:val="18"/>
              </w:rPr>
              <w:t>19</w:t>
            </w:r>
            <w:r w:rsidR="00F41047" w:rsidRPr="00560DE0">
              <w:rPr>
                <w:sz w:val="18"/>
              </w:rPr>
              <w:t>%</w:t>
            </w:r>
          </w:p>
        </w:tc>
      </w:tr>
      <w:tr w:rsidR="00F41047" w:rsidRPr="00F41047" w14:paraId="15C1D49E" w14:textId="77777777" w:rsidTr="00560DE0">
        <w:trPr>
          <w:cnfStyle w:val="000000010000" w:firstRow="0" w:lastRow="0" w:firstColumn="0" w:lastColumn="0" w:oddVBand="0" w:evenVBand="0" w:oddHBand="0" w:evenHBand="1" w:firstRowFirstColumn="0" w:firstRowLastColumn="0" w:lastRowFirstColumn="0" w:lastRowLastColumn="0"/>
          <w:trHeight w:val="209"/>
        </w:trPr>
        <w:tc>
          <w:tcPr>
            <w:cnfStyle w:val="001000000000" w:firstRow="0" w:lastRow="0" w:firstColumn="1" w:lastColumn="0" w:oddVBand="0" w:evenVBand="0" w:oddHBand="0" w:evenHBand="0" w:firstRowFirstColumn="0" w:firstRowLastColumn="0" w:lastRowFirstColumn="0" w:lastRowLastColumn="0"/>
            <w:tcW w:w="0" w:type="dxa"/>
            <w:noWrap/>
            <w:hideMark/>
          </w:tcPr>
          <w:p w14:paraId="51EA6B06" w14:textId="212F7402" w:rsidR="00F41047" w:rsidRPr="00560DE0" w:rsidRDefault="00F41047" w:rsidP="00560DE0">
            <w:pPr>
              <w:pStyle w:val="TableText"/>
              <w:rPr>
                <w:sz w:val="18"/>
              </w:rPr>
            </w:pPr>
            <w:r w:rsidRPr="00560DE0">
              <w:rPr>
                <w:sz w:val="18"/>
              </w:rPr>
              <w:t>Ex</w:t>
            </w:r>
            <w:r w:rsidR="006F7FC1">
              <w:rPr>
                <w:sz w:val="18"/>
              </w:rPr>
              <w:t>-</w:t>
            </w:r>
            <w:r w:rsidRPr="00560DE0">
              <w:rPr>
                <w:sz w:val="18"/>
              </w:rPr>
              <w:t>Ante Model</w:t>
            </w:r>
          </w:p>
        </w:tc>
        <w:tc>
          <w:tcPr>
            <w:tcW w:w="0" w:type="dxa"/>
            <w:noWrap/>
            <w:hideMark/>
          </w:tcPr>
          <w:p w14:paraId="2918AD08" w14:textId="4DAA5E28" w:rsidR="00F41047" w:rsidRPr="00560DE0" w:rsidRDefault="00F41047"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7,09</w:t>
            </w:r>
            <w:r w:rsidR="00DA10FA" w:rsidRPr="00560DE0">
              <w:rPr>
                <w:sz w:val="18"/>
              </w:rPr>
              <w:t>5</w:t>
            </w:r>
          </w:p>
        </w:tc>
        <w:tc>
          <w:tcPr>
            <w:tcW w:w="0" w:type="dxa"/>
            <w:noWrap/>
            <w:hideMark/>
          </w:tcPr>
          <w:p w14:paraId="32B2DC4E" w14:textId="23C55650" w:rsidR="00F41047" w:rsidRPr="00560DE0" w:rsidRDefault="00F41047"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1,559</w:t>
            </w:r>
          </w:p>
        </w:tc>
        <w:tc>
          <w:tcPr>
            <w:tcW w:w="0" w:type="dxa"/>
            <w:noWrap/>
            <w:hideMark/>
          </w:tcPr>
          <w:p w14:paraId="12BA725B" w14:textId="77777777" w:rsidR="00F41047" w:rsidRPr="00560DE0" w:rsidRDefault="00F41047"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22%</w:t>
            </w:r>
          </w:p>
        </w:tc>
      </w:tr>
    </w:tbl>
    <w:p w14:paraId="2FDD50D2" w14:textId="0F1BA1F1" w:rsidR="00320C6B" w:rsidRDefault="00320C6B" w:rsidP="002F2C9A">
      <w:pPr>
        <w:pStyle w:val="BodyText"/>
      </w:pPr>
    </w:p>
    <w:p w14:paraId="26A30AAB" w14:textId="34822255" w:rsidR="00924274" w:rsidRDefault="00457F18" w:rsidP="00B361FF">
      <w:pPr>
        <w:pStyle w:val="Heading3"/>
      </w:pPr>
      <w:r>
        <w:t>Ex</w:t>
      </w:r>
      <w:r w:rsidR="00F17B4C">
        <w:t>-</w:t>
      </w:r>
      <w:r>
        <w:t>Ante</w:t>
      </w:r>
      <w:r w:rsidR="00B361FF">
        <w:t xml:space="preserve"> Savings Estimates</w:t>
      </w:r>
    </w:p>
    <w:p w14:paraId="7963B8C3" w14:textId="66A9066F" w:rsidR="000C7B0E" w:rsidRDefault="00B361FF" w:rsidP="000C7B0E">
      <w:pPr>
        <w:pStyle w:val="BodyText"/>
      </w:pPr>
      <w:r w:rsidRPr="003F0E07">
        <w:t xml:space="preserve">In </w:t>
      </w:r>
      <w:r w:rsidRPr="00560DE0">
        <w:t xml:space="preserve">Table </w:t>
      </w:r>
      <w:r w:rsidR="005E2FA8">
        <w:t>4</w:t>
      </w:r>
      <w:r w:rsidRPr="00560DE0">
        <w:t xml:space="preserve"> we present the ex</w:t>
      </w:r>
      <w:r w:rsidR="005E2FA8">
        <w:t>-</w:t>
      </w:r>
      <w:r w:rsidRPr="00560DE0">
        <w:t>ante model’s estimate of the</w:t>
      </w:r>
      <w:r w:rsidR="000C7B0E" w:rsidRPr="00560DE0">
        <w:t xml:space="preserve"> savings as a percent of the </w:t>
      </w:r>
      <w:r w:rsidR="004C41E5" w:rsidRPr="00560DE0">
        <w:t>ex</w:t>
      </w:r>
      <w:r w:rsidR="003F0E07" w:rsidRPr="00560DE0">
        <w:t>-</w:t>
      </w:r>
      <w:r w:rsidR="004C41E5" w:rsidRPr="00560DE0">
        <w:t xml:space="preserve">ante </w:t>
      </w:r>
      <w:r w:rsidR="000C7B0E" w:rsidRPr="00560DE0">
        <w:t>cooling baseline</w:t>
      </w:r>
      <w:r w:rsidRPr="00560DE0">
        <w:t xml:space="preserve">. The model shows that </w:t>
      </w:r>
      <w:r w:rsidR="000C7B0E" w:rsidRPr="00560DE0">
        <w:t>savings</w:t>
      </w:r>
      <w:r w:rsidRPr="00560DE0">
        <w:t xml:space="preserve"> makes up </w:t>
      </w:r>
      <w:r w:rsidR="000C7B0E" w:rsidRPr="00560DE0">
        <w:t>about 1</w:t>
      </w:r>
      <w:r w:rsidR="00C87CEB" w:rsidRPr="00560DE0">
        <w:t>1</w:t>
      </w:r>
      <w:r w:rsidR="000C7B0E" w:rsidRPr="00560DE0">
        <w:t>%</w:t>
      </w:r>
      <w:r w:rsidRPr="00560DE0">
        <w:t xml:space="preserve"> percent of the total </w:t>
      </w:r>
      <w:r w:rsidR="000C7B0E" w:rsidRPr="00560DE0">
        <w:t xml:space="preserve">cooling </w:t>
      </w:r>
      <w:r w:rsidRPr="00560DE0">
        <w:t xml:space="preserve">baseline </w:t>
      </w:r>
      <w:r w:rsidR="00C87CEB" w:rsidRPr="00560DE0">
        <w:t>at an annual level</w:t>
      </w:r>
      <w:r w:rsidRPr="003F0E07">
        <w:t>.</w:t>
      </w:r>
      <w:r>
        <w:t xml:space="preserve"> </w:t>
      </w:r>
    </w:p>
    <w:p w14:paraId="41BFF977" w14:textId="1B48DD61" w:rsidR="000C7B0E" w:rsidRPr="00924274" w:rsidRDefault="000C7B0E" w:rsidP="000C7B0E">
      <w:pPr>
        <w:pStyle w:val="FigureorTableCaption"/>
      </w:pPr>
      <w:r>
        <w:t xml:space="preserve">Table </w:t>
      </w:r>
      <w:r w:rsidR="00D1678A">
        <w:t>4</w:t>
      </w:r>
      <w:r>
        <w:tab/>
      </w:r>
      <w:r>
        <w:tab/>
        <w:t xml:space="preserve">Cooling Baseline and </w:t>
      </w:r>
      <w:r w:rsidR="00703724">
        <w:t>Annual Savings as a Percent of Baseline</w:t>
      </w:r>
    </w:p>
    <w:tbl>
      <w:tblPr>
        <w:tblStyle w:val="AEGTableAccent5"/>
        <w:tblW w:w="5225" w:type="dxa"/>
        <w:tblLook w:val="04A0" w:firstRow="1" w:lastRow="0" w:firstColumn="1" w:lastColumn="0" w:noHBand="0" w:noVBand="1"/>
      </w:tblPr>
      <w:tblGrid>
        <w:gridCol w:w="1524"/>
        <w:gridCol w:w="1588"/>
        <w:gridCol w:w="1011"/>
        <w:gridCol w:w="1102"/>
      </w:tblGrid>
      <w:tr w:rsidR="00924274" w:rsidRPr="00560DE0" w14:paraId="6717E89A" w14:textId="77777777" w:rsidTr="00560DE0">
        <w:trPr>
          <w:cnfStyle w:val="100000000000" w:firstRow="1" w:lastRow="0" w:firstColumn="0" w:lastColumn="0" w:oddVBand="0" w:evenVBand="0" w:oddHBand="0" w:evenHBand="0" w:firstRowFirstColumn="0" w:firstRowLastColumn="0" w:lastRowFirstColumn="0" w:lastRowLastColumn="0"/>
          <w:trHeight w:val="588"/>
        </w:trPr>
        <w:tc>
          <w:tcPr>
            <w:cnfStyle w:val="001000000000" w:firstRow="0" w:lastRow="0" w:firstColumn="1" w:lastColumn="0" w:oddVBand="0" w:evenVBand="0" w:oddHBand="0" w:evenHBand="0" w:firstRowFirstColumn="0" w:firstRowLastColumn="0" w:lastRowFirstColumn="0" w:lastRowLastColumn="0"/>
            <w:tcW w:w="0" w:type="dxa"/>
            <w:noWrap/>
            <w:hideMark/>
          </w:tcPr>
          <w:p w14:paraId="2BECF57F" w14:textId="77777777" w:rsidR="00924274" w:rsidRPr="00560DE0" w:rsidRDefault="00924274" w:rsidP="00560DE0">
            <w:pPr>
              <w:jc w:val="left"/>
              <w:rPr>
                <w:rFonts w:asciiTheme="majorHAnsi" w:hAnsiTheme="majorHAnsi" w:cstheme="majorHAnsi"/>
                <w:color w:val="000000"/>
                <w:sz w:val="18"/>
                <w:szCs w:val="18"/>
              </w:rPr>
            </w:pPr>
            <w:r w:rsidRPr="00560DE0">
              <w:rPr>
                <w:rFonts w:asciiTheme="majorHAnsi" w:hAnsiTheme="majorHAnsi" w:cstheme="majorHAnsi"/>
                <w:color w:val="000000"/>
                <w:sz w:val="18"/>
                <w:szCs w:val="18"/>
              </w:rPr>
              <w:t>Month</w:t>
            </w:r>
          </w:p>
        </w:tc>
        <w:tc>
          <w:tcPr>
            <w:tcW w:w="0" w:type="dxa"/>
            <w:hideMark/>
          </w:tcPr>
          <w:p w14:paraId="77367400" w14:textId="77777777" w:rsidR="00924274" w:rsidRPr="00560DE0" w:rsidRDefault="00924274" w:rsidP="00560DE0">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18"/>
                <w:szCs w:val="18"/>
              </w:rPr>
            </w:pPr>
            <w:r w:rsidRPr="00560DE0">
              <w:rPr>
                <w:rFonts w:asciiTheme="majorHAnsi" w:hAnsiTheme="majorHAnsi" w:cstheme="majorHAnsi"/>
                <w:sz w:val="18"/>
                <w:szCs w:val="18"/>
              </w:rPr>
              <w:t>Cooling Baseline</w:t>
            </w:r>
          </w:p>
          <w:p w14:paraId="3C92D08B" w14:textId="0DE33EB1" w:rsidR="004C41E5" w:rsidRPr="00560DE0" w:rsidRDefault="004C41E5" w:rsidP="00560DE0">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color w:val="000000"/>
                <w:sz w:val="18"/>
                <w:szCs w:val="18"/>
              </w:rPr>
              <w:t>(kWh)</w:t>
            </w:r>
          </w:p>
        </w:tc>
        <w:tc>
          <w:tcPr>
            <w:tcW w:w="0" w:type="dxa"/>
            <w:hideMark/>
          </w:tcPr>
          <w:p w14:paraId="3C6D804C" w14:textId="77777777" w:rsidR="00924274" w:rsidRPr="00560DE0" w:rsidRDefault="00C87CEB" w:rsidP="00560DE0">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sz w:val="18"/>
                <w:szCs w:val="18"/>
              </w:rPr>
            </w:pPr>
            <w:r w:rsidRPr="00560DE0">
              <w:rPr>
                <w:rFonts w:asciiTheme="majorHAnsi" w:hAnsiTheme="majorHAnsi" w:cstheme="majorHAnsi"/>
                <w:sz w:val="18"/>
                <w:szCs w:val="18"/>
              </w:rPr>
              <w:t xml:space="preserve">Annual </w:t>
            </w:r>
            <w:r w:rsidR="000C7B0E" w:rsidRPr="00560DE0">
              <w:rPr>
                <w:rFonts w:asciiTheme="majorHAnsi" w:hAnsiTheme="majorHAnsi" w:cstheme="majorHAnsi"/>
                <w:sz w:val="18"/>
                <w:szCs w:val="18"/>
              </w:rPr>
              <w:t>Savings</w:t>
            </w:r>
          </w:p>
          <w:p w14:paraId="6757424E" w14:textId="4EFEE0F0" w:rsidR="004C41E5" w:rsidRPr="00560DE0" w:rsidRDefault="004C41E5" w:rsidP="00560DE0">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color w:val="000000"/>
                <w:sz w:val="18"/>
                <w:szCs w:val="18"/>
              </w:rPr>
              <w:t>(kWh)</w:t>
            </w:r>
          </w:p>
        </w:tc>
        <w:tc>
          <w:tcPr>
            <w:tcW w:w="0" w:type="dxa"/>
            <w:hideMark/>
          </w:tcPr>
          <w:p w14:paraId="19979410" w14:textId="4B47C477" w:rsidR="00924274" w:rsidRPr="00560DE0" w:rsidRDefault="00703724" w:rsidP="00560DE0">
            <w:pPr>
              <w:jc w:val="right"/>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000000"/>
                <w:sz w:val="18"/>
                <w:szCs w:val="18"/>
              </w:rPr>
            </w:pPr>
            <w:r w:rsidRPr="00560DE0">
              <w:rPr>
                <w:rFonts w:asciiTheme="majorHAnsi" w:hAnsiTheme="majorHAnsi" w:cstheme="majorHAnsi"/>
                <w:sz w:val="18"/>
                <w:szCs w:val="18"/>
              </w:rPr>
              <w:t>Savings</w:t>
            </w:r>
            <w:r w:rsidR="00924274" w:rsidRPr="00560DE0">
              <w:rPr>
                <w:rFonts w:asciiTheme="majorHAnsi" w:hAnsiTheme="majorHAnsi" w:cstheme="majorHAnsi"/>
                <w:sz w:val="18"/>
                <w:szCs w:val="18"/>
              </w:rPr>
              <w:t xml:space="preserve"> as a % of Baseline</w:t>
            </w:r>
          </w:p>
        </w:tc>
      </w:tr>
      <w:tr w:rsidR="00C87CEB" w:rsidRPr="00560DE0" w14:paraId="3B968142"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1B433E07" w14:textId="1DD705A4" w:rsidR="00C87CEB" w:rsidRPr="00560DE0" w:rsidRDefault="00C87CEB" w:rsidP="00560DE0">
            <w:pPr>
              <w:pStyle w:val="TableText"/>
              <w:ind w:left="144"/>
              <w:jc w:val="left"/>
              <w:rPr>
                <w:sz w:val="18"/>
              </w:rPr>
            </w:pPr>
            <w:r w:rsidRPr="00560DE0">
              <w:rPr>
                <w:sz w:val="18"/>
              </w:rPr>
              <w:t>November</w:t>
            </w:r>
          </w:p>
        </w:tc>
        <w:tc>
          <w:tcPr>
            <w:tcW w:w="0" w:type="dxa"/>
            <w:noWrap/>
            <w:hideMark/>
          </w:tcPr>
          <w:p w14:paraId="7DAF6376" w14:textId="640B7F69" w:rsidR="00C87CEB" w:rsidRPr="00560DE0" w:rsidRDefault="003F0E07"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w:t>
            </w:r>
          </w:p>
        </w:tc>
        <w:tc>
          <w:tcPr>
            <w:tcW w:w="0" w:type="dxa"/>
            <w:noWrap/>
            <w:hideMark/>
          </w:tcPr>
          <w:p w14:paraId="4C87ACAA" w14:textId="6006CEA0"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w:t>
            </w:r>
            <w:r w:rsidR="003F0E07" w:rsidRPr="00560DE0">
              <w:rPr>
                <w:sz w:val="18"/>
              </w:rPr>
              <w:t>5</w:t>
            </w:r>
          </w:p>
        </w:tc>
        <w:tc>
          <w:tcPr>
            <w:tcW w:w="0" w:type="dxa"/>
            <w:noWrap/>
            <w:hideMark/>
          </w:tcPr>
          <w:p w14:paraId="0BF7C6E9" w14:textId="0539878D"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-278%</w:t>
            </w:r>
          </w:p>
        </w:tc>
      </w:tr>
      <w:tr w:rsidR="00C87CEB" w:rsidRPr="00560DE0" w14:paraId="30CB6C24"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17E985B0" w14:textId="6925F18E" w:rsidR="00C87CEB" w:rsidRPr="00560DE0" w:rsidRDefault="00C87CEB" w:rsidP="00560DE0">
            <w:pPr>
              <w:pStyle w:val="TableText"/>
              <w:ind w:left="144"/>
              <w:jc w:val="left"/>
              <w:rPr>
                <w:sz w:val="18"/>
              </w:rPr>
            </w:pPr>
            <w:r w:rsidRPr="00560DE0">
              <w:rPr>
                <w:sz w:val="18"/>
              </w:rPr>
              <w:t>December</w:t>
            </w:r>
          </w:p>
        </w:tc>
        <w:tc>
          <w:tcPr>
            <w:tcW w:w="0" w:type="dxa"/>
            <w:noWrap/>
            <w:hideMark/>
          </w:tcPr>
          <w:p w14:paraId="74BA7A11" w14:textId="58B0B2A8"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c>
          <w:tcPr>
            <w:tcW w:w="0" w:type="dxa"/>
            <w:noWrap/>
            <w:hideMark/>
          </w:tcPr>
          <w:p w14:paraId="30E9C2CE" w14:textId="114E80FC"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w:t>
            </w:r>
            <w:r w:rsidR="003F0E07" w:rsidRPr="00560DE0">
              <w:rPr>
                <w:sz w:val="18"/>
              </w:rPr>
              <w:t>5</w:t>
            </w:r>
          </w:p>
        </w:tc>
        <w:tc>
          <w:tcPr>
            <w:tcW w:w="0" w:type="dxa"/>
            <w:noWrap/>
            <w:hideMark/>
          </w:tcPr>
          <w:p w14:paraId="12E33094" w14:textId="194B2185"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w:t>
            </w:r>
          </w:p>
        </w:tc>
      </w:tr>
      <w:tr w:rsidR="00C87CEB" w:rsidRPr="00560DE0" w14:paraId="56CB86D0"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07007AC5" w14:textId="6C284ED7" w:rsidR="00C87CEB" w:rsidRPr="00560DE0" w:rsidRDefault="00C87CEB" w:rsidP="00560DE0">
            <w:pPr>
              <w:pStyle w:val="TableText"/>
              <w:ind w:left="144"/>
              <w:jc w:val="left"/>
              <w:rPr>
                <w:sz w:val="18"/>
              </w:rPr>
            </w:pPr>
            <w:r w:rsidRPr="00560DE0">
              <w:rPr>
                <w:sz w:val="18"/>
              </w:rPr>
              <w:t>January</w:t>
            </w:r>
          </w:p>
        </w:tc>
        <w:tc>
          <w:tcPr>
            <w:tcW w:w="0" w:type="dxa"/>
            <w:noWrap/>
            <w:hideMark/>
          </w:tcPr>
          <w:p w14:paraId="38729B4D" w14:textId="7D68BB8B"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1FBCBA9B" w14:textId="0BB70244"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w:t>
            </w:r>
            <w:r w:rsidR="003F0E07" w:rsidRPr="00560DE0">
              <w:rPr>
                <w:sz w:val="18"/>
              </w:rPr>
              <w:t>1</w:t>
            </w:r>
          </w:p>
        </w:tc>
        <w:tc>
          <w:tcPr>
            <w:tcW w:w="0" w:type="dxa"/>
            <w:noWrap/>
            <w:hideMark/>
          </w:tcPr>
          <w:p w14:paraId="264F99C9" w14:textId="7D4A0501"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w:t>
            </w:r>
          </w:p>
        </w:tc>
      </w:tr>
      <w:tr w:rsidR="00C87CEB" w:rsidRPr="00560DE0" w14:paraId="65F74878"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58FFCEC0" w14:textId="0CC42479" w:rsidR="00C87CEB" w:rsidRPr="00560DE0" w:rsidRDefault="00C87CEB" w:rsidP="00560DE0">
            <w:pPr>
              <w:pStyle w:val="TableText"/>
              <w:ind w:left="144"/>
              <w:jc w:val="left"/>
              <w:rPr>
                <w:sz w:val="18"/>
              </w:rPr>
            </w:pPr>
            <w:r w:rsidRPr="00560DE0">
              <w:rPr>
                <w:sz w:val="18"/>
              </w:rPr>
              <w:t>February</w:t>
            </w:r>
          </w:p>
        </w:tc>
        <w:tc>
          <w:tcPr>
            <w:tcW w:w="0" w:type="dxa"/>
            <w:noWrap/>
            <w:hideMark/>
          </w:tcPr>
          <w:p w14:paraId="68AB78E2" w14:textId="753FB03C"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c>
          <w:tcPr>
            <w:tcW w:w="0" w:type="dxa"/>
            <w:noWrap/>
            <w:hideMark/>
          </w:tcPr>
          <w:p w14:paraId="15496DD7" w14:textId="27BF2963"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w:t>
            </w:r>
          </w:p>
        </w:tc>
        <w:tc>
          <w:tcPr>
            <w:tcW w:w="0" w:type="dxa"/>
            <w:noWrap/>
            <w:hideMark/>
          </w:tcPr>
          <w:p w14:paraId="3D078E9F" w14:textId="0846B642"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w:t>
            </w:r>
          </w:p>
        </w:tc>
      </w:tr>
      <w:tr w:rsidR="00C87CEB" w:rsidRPr="00560DE0" w14:paraId="478D9F7E"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5AA41436" w14:textId="3816096C" w:rsidR="00C87CEB" w:rsidRPr="00560DE0" w:rsidRDefault="00C87CEB" w:rsidP="00560DE0">
            <w:pPr>
              <w:pStyle w:val="TableText"/>
              <w:ind w:left="144"/>
              <w:jc w:val="left"/>
              <w:rPr>
                <w:sz w:val="18"/>
              </w:rPr>
            </w:pPr>
            <w:r w:rsidRPr="00560DE0">
              <w:rPr>
                <w:sz w:val="18"/>
              </w:rPr>
              <w:t>March</w:t>
            </w:r>
          </w:p>
        </w:tc>
        <w:tc>
          <w:tcPr>
            <w:tcW w:w="0" w:type="dxa"/>
            <w:noWrap/>
            <w:hideMark/>
          </w:tcPr>
          <w:p w14:paraId="63A835AE" w14:textId="1C1DB385"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47203ACA" w14:textId="6BA38DAA"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w:t>
            </w:r>
            <w:r w:rsidR="003F0E07" w:rsidRPr="00560DE0">
              <w:rPr>
                <w:sz w:val="18"/>
              </w:rPr>
              <w:t>3</w:t>
            </w:r>
          </w:p>
        </w:tc>
        <w:tc>
          <w:tcPr>
            <w:tcW w:w="0" w:type="dxa"/>
            <w:noWrap/>
            <w:hideMark/>
          </w:tcPr>
          <w:p w14:paraId="3A7C2469" w14:textId="2B4C02A0"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w:t>
            </w:r>
          </w:p>
        </w:tc>
      </w:tr>
      <w:tr w:rsidR="00C87CEB" w:rsidRPr="00560DE0" w14:paraId="11B2CC67"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1F2C8C54" w14:textId="46C4B904" w:rsidR="00C87CEB" w:rsidRPr="00560DE0" w:rsidRDefault="00C87CEB" w:rsidP="00560DE0">
            <w:pPr>
              <w:pStyle w:val="TableText"/>
              <w:ind w:left="144"/>
              <w:jc w:val="left"/>
              <w:rPr>
                <w:sz w:val="18"/>
              </w:rPr>
            </w:pPr>
            <w:r w:rsidRPr="00560DE0">
              <w:rPr>
                <w:sz w:val="18"/>
              </w:rPr>
              <w:t>April</w:t>
            </w:r>
          </w:p>
        </w:tc>
        <w:tc>
          <w:tcPr>
            <w:tcW w:w="0" w:type="dxa"/>
            <w:noWrap/>
            <w:hideMark/>
          </w:tcPr>
          <w:p w14:paraId="0B10270B" w14:textId="28337A27"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05B69123" w14:textId="22204A80"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0</w:t>
            </w:r>
          </w:p>
        </w:tc>
        <w:tc>
          <w:tcPr>
            <w:tcW w:w="0" w:type="dxa"/>
            <w:noWrap/>
            <w:hideMark/>
          </w:tcPr>
          <w:p w14:paraId="47EAB1C6" w14:textId="1D9CDFC0"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w:t>
            </w:r>
          </w:p>
        </w:tc>
      </w:tr>
      <w:tr w:rsidR="00C87CEB" w:rsidRPr="00560DE0" w14:paraId="4FA38A56"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13584C3C" w14:textId="43C363A6" w:rsidR="00C87CEB" w:rsidRPr="00560DE0" w:rsidRDefault="00C87CEB" w:rsidP="00560DE0">
            <w:pPr>
              <w:pStyle w:val="TableText"/>
              <w:ind w:left="144"/>
              <w:jc w:val="left"/>
              <w:rPr>
                <w:sz w:val="18"/>
              </w:rPr>
            </w:pPr>
            <w:r w:rsidRPr="00560DE0">
              <w:rPr>
                <w:sz w:val="18"/>
              </w:rPr>
              <w:t>May</w:t>
            </w:r>
          </w:p>
        </w:tc>
        <w:tc>
          <w:tcPr>
            <w:tcW w:w="0" w:type="dxa"/>
            <w:noWrap/>
            <w:hideMark/>
          </w:tcPr>
          <w:p w14:paraId="3D7151D8" w14:textId="6715AE25"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14</w:t>
            </w:r>
            <w:r w:rsidR="003F0E07" w:rsidRPr="00560DE0">
              <w:rPr>
                <w:sz w:val="18"/>
              </w:rPr>
              <w:t>5</w:t>
            </w:r>
          </w:p>
        </w:tc>
        <w:tc>
          <w:tcPr>
            <w:tcW w:w="0" w:type="dxa"/>
            <w:noWrap/>
            <w:hideMark/>
          </w:tcPr>
          <w:p w14:paraId="3F5DA037" w14:textId="0BFD7EE8"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w:t>
            </w:r>
            <w:r w:rsidR="003F0E07" w:rsidRPr="00560DE0">
              <w:rPr>
                <w:sz w:val="18"/>
              </w:rPr>
              <w:t>9</w:t>
            </w:r>
          </w:p>
        </w:tc>
        <w:tc>
          <w:tcPr>
            <w:tcW w:w="0" w:type="dxa"/>
            <w:noWrap/>
            <w:hideMark/>
          </w:tcPr>
          <w:p w14:paraId="05D8222B" w14:textId="14F89714"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13%</w:t>
            </w:r>
          </w:p>
        </w:tc>
      </w:tr>
      <w:tr w:rsidR="00C87CEB" w:rsidRPr="00560DE0" w14:paraId="50FDEEEE"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4FFEE05B" w14:textId="70E0B813" w:rsidR="00C87CEB" w:rsidRPr="00560DE0" w:rsidRDefault="00C87CEB" w:rsidP="00560DE0">
            <w:pPr>
              <w:pStyle w:val="TableText"/>
              <w:ind w:left="144"/>
              <w:jc w:val="left"/>
              <w:rPr>
                <w:sz w:val="18"/>
              </w:rPr>
            </w:pPr>
            <w:r w:rsidRPr="00560DE0">
              <w:rPr>
                <w:sz w:val="18"/>
              </w:rPr>
              <w:t>June</w:t>
            </w:r>
          </w:p>
        </w:tc>
        <w:tc>
          <w:tcPr>
            <w:tcW w:w="0" w:type="dxa"/>
            <w:noWrap/>
            <w:hideMark/>
          </w:tcPr>
          <w:p w14:paraId="7FF1D819" w14:textId="16EFF18F"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303</w:t>
            </w:r>
          </w:p>
        </w:tc>
        <w:tc>
          <w:tcPr>
            <w:tcW w:w="0" w:type="dxa"/>
            <w:noWrap/>
            <w:hideMark/>
          </w:tcPr>
          <w:p w14:paraId="7BFC3D80" w14:textId="18A75295"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w:t>
            </w:r>
            <w:r w:rsidR="003F0E07" w:rsidRPr="00560DE0">
              <w:rPr>
                <w:sz w:val="18"/>
              </w:rPr>
              <w:t>1</w:t>
            </w:r>
          </w:p>
        </w:tc>
        <w:tc>
          <w:tcPr>
            <w:tcW w:w="0" w:type="dxa"/>
            <w:noWrap/>
            <w:hideMark/>
          </w:tcPr>
          <w:p w14:paraId="16D0529C" w14:textId="6DD84DD6"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13%</w:t>
            </w:r>
          </w:p>
        </w:tc>
      </w:tr>
      <w:tr w:rsidR="00C87CEB" w:rsidRPr="00560DE0" w14:paraId="44D5113A"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38C40C82" w14:textId="317FC780" w:rsidR="00C87CEB" w:rsidRPr="00560DE0" w:rsidRDefault="00C87CEB" w:rsidP="00560DE0">
            <w:pPr>
              <w:pStyle w:val="TableText"/>
              <w:ind w:left="144"/>
              <w:jc w:val="left"/>
              <w:rPr>
                <w:sz w:val="18"/>
              </w:rPr>
            </w:pPr>
            <w:r w:rsidRPr="00560DE0">
              <w:rPr>
                <w:sz w:val="18"/>
              </w:rPr>
              <w:t>July</w:t>
            </w:r>
          </w:p>
        </w:tc>
        <w:tc>
          <w:tcPr>
            <w:tcW w:w="0" w:type="dxa"/>
            <w:noWrap/>
            <w:hideMark/>
          </w:tcPr>
          <w:p w14:paraId="5420AE38" w14:textId="126A92F9"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38</w:t>
            </w:r>
            <w:r w:rsidR="003F0E07" w:rsidRPr="00560DE0">
              <w:rPr>
                <w:sz w:val="18"/>
              </w:rPr>
              <w:t>5</w:t>
            </w:r>
          </w:p>
        </w:tc>
        <w:tc>
          <w:tcPr>
            <w:tcW w:w="0" w:type="dxa"/>
            <w:noWrap/>
            <w:hideMark/>
          </w:tcPr>
          <w:p w14:paraId="04C86FC4" w14:textId="3DB0D7E0"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52</w:t>
            </w:r>
          </w:p>
        </w:tc>
        <w:tc>
          <w:tcPr>
            <w:tcW w:w="0" w:type="dxa"/>
            <w:noWrap/>
            <w:hideMark/>
          </w:tcPr>
          <w:p w14:paraId="18746861" w14:textId="0CCF62BB"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14%</w:t>
            </w:r>
          </w:p>
        </w:tc>
      </w:tr>
      <w:tr w:rsidR="00C87CEB" w:rsidRPr="00560DE0" w14:paraId="6C1F5BCC"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noWrap/>
            <w:hideMark/>
          </w:tcPr>
          <w:p w14:paraId="3D02BC8E" w14:textId="600EC619" w:rsidR="00C87CEB" w:rsidRPr="00560DE0" w:rsidRDefault="00C87CEB" w:rsidP="00560DE0">
            <w:pPr>
              <w:pStyle w:val="TableText"/>
              <w:ind w:left="144"/>
              <w:jc w:val="left"/>
              <w:rPr>
                <w:sz w:val="18"/>
              </w:rPr>
            </w:pPr>
            <w:r w:rsidRPr="00560DE0">
              <w:rPr>
                <w:sz w:val="18"/>
              </w:rPr>
              <w:t>August</w:t>
            </w:r>
          </w:p>
        </w:tc>
        <w:tc>
          <w:tcPr>
            <w:tcW w:w="0" w:type="dxa"/>
            <w:noWrap/>
            <w:hideMark/>
          </w:tcPr>
          <w:p w14:paraId="2D086F4D" w14:textId="2EF8D3C5"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35</w:t>
            </w:r>
            <w:r w:rsidR="003F0E07" w:rsidRPr="00560DE0">
              <w:rPr>
                <w:sz w:val="18"/>
              </w:rPr>
              <w:t>3</w:t>
            </w:r>
          </w:p>
        </w:tc>
        <w:tc>
          <w:tcPr>
            <w:tcW w:w="0" w:type="dxa"/>
            <w:noWrap/>
            <w:hideMark/>
          </w:tcPr>
          <w:p w14:paraId="37A29D0A" w14:textId="43769F89"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w:t>
            </w:r>
            <w:r w:rsidR="003F0E07" w:rsidRPr="00560DE0">
              <w:rPr>
                <w:sz w:val="18"/>
              </w:rPr>
              <w:t>8</w:t>
            </w:r>
          </w:p>
        </w:tc>
        <w:tc>
          <w:tcPr>
            <w:tcW w:w="0" w:type="dxa"/>
            <w:noWrap/>
            <w:hideMark/>
          </w:tcPr>
          <w:p w14:paraId="746F47B8" w14:textId="4F51B4DF"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13%</w:t>
            </w:r>
          </w:p>
        </w:tc>
      </w:tr>
      <w:tr w:rsidR="00C87CEB" w:rsidRPr="00560DE0" w14:paraId="0590267F"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tcBorders>
              <w:bottom w:val="single" w:sz="4" w:space="0" w:color="F38B3C" w:themeColor="accent5"/>
            </w:tcBorders>
            <w:noWrap/>
            <w:hideMark/>
          </w:tcPr>
          <w:p w14:paraId="0A1187FD" w14:textId="78D60C21" w:rsidR="00C87CEB" w:rsidRPr="00560DE0" w:rsidRDefault="00C87CEB" w:rsidP="00560DE0">
            <w:pPr>
              <w:pStyle w:val="TableText"/>
              <w:ind w:left="144"/>
              <w:jc w:val="left"/>
              <w:rPr>
                <w:sz w:val="18"/>
              </w:rPr>
            </w:pPr>
            <w:r w:rsidRPr="00560DE0">
              <w:rPr>
                <w:sz w:val="18"/>
              </w:rPr>
              <w:t>September</w:t>
            </w:r>
          </w:p>
        </w:tc>
        <w:tc>
          <w:tcPr>
            <w:tcW w:w="0" w:type="dxa"/>
            <w:tcBorders>
              <w:bottom w:val="single" w:sz="4" w:space="0" w:color="F38B3C" w:themeColor="accent5"/>
            </w:tcBorders>
            <w:noWrap/>
            <w:hideMark/>
          </w:tcPr>
          <w:p w14:paraId="5D9AB785" w14:textId="60B3F57E"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23</w:t>
            </w:r>
            <w:r w:rsidR="003F0E07" w:rsidRPr="00560DE0">
              <w:rPr>
                <w:sz w:val="18"/>
              </w:rPr>
              <w:t>1</w:t>
            </w:r>
          </w:p>
        </w:tc>
        <w:tc>
          <w:tcPr>
            <w:tcW w:w="0" w:type="dxa"/>
            <w:tcBorders>
              <w:bottom w:val="single" w:sz="4" w:space="0" w:color="F38B3C" w:themeColor="accent5"/>
            </w:tcBorders>
            <w:noWrap/>
            <w:hideMark/>
          </w:tcPr>
          <w:p w14:paraId="137F5584" w14:textId="38D329B4"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w:t>
            </w:r>
            <w:r w:rsidR="003F0E07" w:rsidRPr="00560DE0">
              <w:rPr>
                <w:sz w:val="18"/>
              </w:rPr>
              <w:t>1</w:t>
            </w:r>
          </w:p>
        </w:tc>
        <w:tc>
          <w:tcPr>
            <w:tcW w:w="0" w:type="dxa"/>
            <w:tcBorders>
              <w:bottom w:val="single" w:sz="4" w:space="0" w:color="F38B3C" w:themeColor="accent5"/>
            </w:tcBorders>
            <w:noWrap/>
            <w:hideMark/>
          </w:tcPr>
          <w:p w14:paraId="17006785" w14:textId="40BC46BC"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13%</w:t>
            </w:r>
          </w:p>
        </w:tc>
      </w:tr>
      <w:tr w:rsidR="00C87CEB" w:rsidRPr="00560DE0" w14:paraId="338D3056" w14:textId="77777777" w:rsidTr="00560DE0">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F38B3C" w:themeColor="accent5"/>
              <w:bottom w:val="single" w:sz="4" w:space="0" w:color="F38B3C" w:themeColor="accent5"/>
            </w:tcBorders>
            <w:noWrap/>
          </w:tcPr>
          <w:p w14:paraId="107787C8" w14:textId="166FF483" w:rsidR="00C87CEB" w:rsidRPr="00560DE0" w:rsidRDefault="00C87CEB" w:rsidP="00560DE0">
            <w:pPr>
              <w:pStyle w:val="TableText"/>
              <w:jc w:val="left"/>
              <w:rPr>
                <w:i/>
                <w:sz w:val="18"/>
              </w:rPr>
            </w:pPr>
            <w:r w:rsidRPr="00560DE0">
              <w:rPr>
                <w:i/>
                <w:sz w:val="18"/>
              </w:rPr>
              <w:t>11-Month Total</w:t>
            </w:r>
          </w:p>
        </w:tc>
        <w:tc>
          <w:tcPr>
            <w:tcW w:w="0" w:type="dxa"/>
            <w:tcBorders>
              <w:top w:val="single" w:sz="4" w:space="0" w:color="F38B3C" w:themeColor="accent5"/>
              <w:bottom w:val="single" w:sz="4" w:space="0" w:color="F38B3C" w:themeColor="accent5"/>
            </w:tcBorders>
            <w:noWrap/>
          </w:tcPr>
          <w:tbl>
            <w:tblPr>
              <w:tblW w:w="1000" w:type="dxa"/>
              <w:tblLook w:val="04A0" w:firstRow="1" w:lastRow="0" w:firstColumn="1" w:lastColumn="0" w:noHBand="0" w:noVBand="1"/>
            </w:tblPr>
            <w:tblGrid>
              <w:gridCol w:w="1000"/>
            </w:tblGrid>
            <w:tr w:rsidR="00C87CEB" w:rsidRPr="00560DE0" w14:paraId="2F772D5E" w14:textId="77777777" w:rsidTr="00C87CEB">
              <w:trPr>
                <w:trHeight w:val="300"/>
              </w:trPr>
              <w:tc>
                <w:tcPr>
                  <w:tcW w:w="1000" w:type="dxa"/>
                  <w:tcBorders>
                    <w:top w:val="nil"/>
                    <w:left w:val="nil"/>
                    <w:bottom w:val="nil"/>
                    <w:right w:val="nil"/>
                  </w:tcBorders>
                  <w:shd w:val="clear" w:color="auto" w:fill="auto"/>
                  <w:noWrap/>
                  <w:vAlign w:val="center"/>
                  <w:hideMark/>
                </w:tcPr>
                <w:p w14:paraId="2A343237" w14:textId="3D90C56B" w:rsidR="00C87CEB" w:rsidRPr="00560DE0" w:rsidRDefault="00560DE0" w:rsidP="00560DE0">
                  <w:pPr>
                    <w:pStyle w:val="TableText"/>
                    <w:jc w:val="right"/>
                    <w:rPr>
                      <w:i/>
                      <w:sz w:val="18"/>
                    </w:rPr>
                  </w:pPr>
                  <w:r>
                    <w:rPr>
                      <w:i/>
                      <w:sz w:val="18"/>
                    </w:rPr>
                    <w:t xml:space="preserve">   </w:t>
                  </w:r>
                  <w:r w:rsidR="00C87CEB" w:rsidRPr="00560DE0">
                    <w:rPr>
                      <w:i/>
                      <w:sz w:val="18"/>
                    </w:rPr>
                    <w:t>1,429</w:t>
                  </w:r>
                </w:p>
              </w:tc>
            </w:tr>
          </w:tbl>
          <w:p w14:paraId="54A0C944" w14:textId="77777777"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i/>
                <w:sz w:val="18"/>
              </w:rPr>
            </w:pPr>
          </w:p>
        </w:tc>
        <w:tc>
          <w:tcPr>
            <w:tcW w:w="0" w:type="dxa"/>
            <w:tcBorders>
              <w:top w:val="single" w:sz="4" w:space="0" w:color="F38B3C" w:themeColor="accent5"/>
              <w:bottom w:val="single" w:sz="4" w:space="0" w:color="F38B3C" w:themeColor="accent5"/>
            </w:tcBorders>
            <w:noWrap/>
          </w:tcPr>
          <w:p w14:paraId="375605BA" w14:textId="17F3BD8D"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i/>
                <w:sz w:val="18"/>
              </w:rPr>
            </w:pPr>
            <w:r w:rsidRPr="00560DE0">
              <w:rPr>
                <w:i/>
                <w:sz w:val="18"/>
              </w:rPr>
              <w:t>15</w:t>
            </w:r>
            <w:r w:rsidR="00DA10FA" w:rsidRPr="00560DE0">
              <w:rPr>
                <w:i/>
                <w:sz w:val="18"/>
              </w:rPr>
              <w:t>7</w:t>
            </w:r>
          </w:p>
        </w:tc>
        <w:tc>
          <w:tcPr>
            <w:tcW w:w="0" w:type="dxa"/>
            <w:tcBorders>
              <w:top w:val="single" w:sz="4" w:space="0" w:color="F38B3C" w:themeColor="accent5"/>
              <w:bottom w:val="single" w:sz="4" w:space="0" w:color="F38B3C" w:themeColor="accent5"/>
            </w:tcBorders>
            <w:noWrap/>
          </w:tcPr>
          <w:p w14:paraId="7A268A1B" w14:textId="11F27291" w:rsidR="00C87CEB" w:rsidRPr="00560DE0" w:rsidRDefault="00C87CEB" w:rsidP="00560DE0">
            <w:pPr>
              <w:pStyle w:val="TableText"/>
              <w:jc w:val="right"/>
              <w:cnfStyle w:val="000000010000" w:firstRow="0" w:lastRow="0" w:firstColumn="0" w:lastColumn="0" w:oddVBand="0" w:evenVBand="0" w:oddHBand="0" w:evenHBand="1" w:firstRowFirstColumn="0" w:firstRowLastColumn="0" w:lastRowFirstColumn="0" w:lastRowLastColumn="0"/>
              <w:rPr>
                <w:i/>
                <w:sz w:val="18"/>
              </w:rPr>
            </w:pPr>
            <w:r w:rsidRPr="00560DE0">
              <w:rPr>
                <w:i/>
                <w:sz w:val="18"/>
              </w:rPr>
              <w:t>11%</w:t>
            </w:r>
          </w:p>
        </w:tc>
      </w:tr>
      <w:tr w:rsidR="00C87CEB" w:rsidRPr="00560DE0" w14:paraId="0B1A8600" w14:textId="77777777" w:rsidTr="00560DE0">
        <w:trPr>
          <w:trHeight w:val="294"/>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F38B3C" w:themeColor="accent5"/>
            </w:tcBorders>
            <w:noWrap/>
            <w:hideMark/>
          </w:tcPr>
          <w:p w14:paraId="06218D10" w14:textId="6A81B05F" w:rsidR="00C87CEB" w:rsidRPr="00560DE0" w:rsidRDefault="00C87CEB" w:rsidP="00560DE0">
            <w:pPr>
              <w:pStyle w:val="TableText"/>
              <w:jc w:val="left"/>
              <w:rPr>
                <w:b/>
                <w:sz w:val="18"/>
              </w:rPr>
            </w:pPr>
            <w:r w:rsidRPr="00560DE0">
              <w:rPr>
                <w:b/>
                <w:sz w:val="18"/>
              </w:rPr>
              <w:t>Annual</w:t>
            </w:r>
          </w:p>
        </w:tc>
        <w:tc>
          <w:tcPr>
            <w:tcW w:w="0" w:type="dxa"/>
            <w:tcBorders>
              <w:top w:val="single" w:sz="4" w:space="0" w:color="F38B3C" w:themeColor="accent5"/>
            </w:tcBorders>
            <w:noWrap/>
            <w:hideMark/>
          </w:tcPr>
          <w:p w14:paraId="502D57C2" w14:textId="7BD23368"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w:t>
            </w:r>
            <w:r w:rsidR="00E52F8D" w:rsidRPr="00560DE0">
              <w:rPr>
                <w:b/>
                <w:sz w:val="18"/>
              </w:rPr>
              <w:t>,</w:t>
            </w:r>
            <w:r w:rsidRPr="00560DE0">
              <w:rPr>
                <w:b/>
                <w:sz w:val="18"/>
              </w:rPr>
              <w:t>559</w:t>
            </w:r>
          </w:p>
        </w:tc>
        <w:tc>
          <w:tcPr>
            <w:tcW w:w="0" w:type="dxa"/>
            <w:tcBorders>
              <w:top w:val="single" w:sz="4" w:space="0" w:color="F38B3C" w:themeColor="accent5"/>
            </w:tcBorders>
            <w:noWrap/>
            <w:hideMark/>
          </w:tcPr>
          <w:p w14:paraId="768C891C" w14:textId="43C0206F"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171</w:t>
            </w:r>
          </w:p>
        </w:tc>
        <w:tc>
          <w:tcPr>
            <w:tcW w:w="0" w:type="dxa"/>
            <w:tcBorders>
              <w:top w:val="single" w:sz="4" w:space="0" w:color="F38B3C" w:themeColor="accent5"/>
            </w:tcBorders>
            <w:noWrap/>
            <w:hideMark/>
          </w:tcPr>
          <w:p w14:paraId="0874FCFF" w14:textId="3645E3A7" w:rsidR="00C87CEB" w:rsidRPr="00560DE0" w:rsidRDefault="00C87CEB"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11%</w:t>
            </w:r>
          </w:p>
        </w:tc>
      </w:tr>
    </w:tbl>
    <w:bookmarkEnd w:id="1"/>
    <w:bookmarkEnd w:id="2"/>
    <w:p w14:paraId="65A60A5D" w14:textId="7E4F7A67" w:rsidR="00457F18" w:rsidRDefault="00457F18" w:rsidP="002F2C9A">
      <w:pPr>
        <w:pStyle w:val="BodyText"/>
      </w:pPr>
      <w:r>
        <w:t>In Table 5 below we present the ex</w:t>
      </w:r>
      <w:r w:rsidR="00E52F8D">
        <w:t>-</w:t>
      </w:r>
      <w:r>
        <w:t>ante impact for each climate zone. The impact is calculated by applying the 1</w:t>
      </w:r>
      <w:r w:rsidR="00C87CEB">
        <w:t>1</w:t>
      </w:r>
      <w:r>
        <w:t xml:space="preserve">% impact predicted by the model to the annual cooling load in each zone. We present the nominal impact (kWh) and the impact as a percent of the total annual load below. </w:t>
      </w:r>
    </w:p>
    <w:p w14:paraId="75D36C13" w14:textId="4D918FF4" w:rsidR="00457F18" w:rsidRDefault="00457F18">
      <w:pPr>
        <w:rPr>
          <w:rFonts w:ascii="Segoe UI Semilight" w:hAnsi="Segoe UI Semilight"/>
          <w:kern w:val="20"/>
          <w:szCs w:val="18"/>
          <w14:ligatures w14:val="standardContextual"/>
        </w:rPr>
      </w:pPr>
      <w:r>
        <w:br w:type="page"/>
      </w:r>
    </w:p>
    <w:p w14:paraId="5E956017" w14:textId="4A17CD9C" w:rsidR="00457F18" w:rsidRDefault="00457F18" w:rsidP="00457F18">
      <w:pPr>
        <w:pStyle w:val="FigureorTableCaption"/>
      </w:pPr>
      <w:r>
        <w:lastRenderedPageBreak/>
        <w:t>Table 5</w:t>
      </w:r>
      <w:r>
        <w:tab/>
      </w:r>
      <w:r>
        <w:tab/>
        <w:t>Ex</w:t>
      </w:r>
      <w:r w:rsidR="005202E0">
        <w:t>-</w:t>
      </w:r>
      <w:r>
        <w:t>Ante Impact by Climate Zone</w:t>
      </w:r>
    </w:p>
    <w:tbl>
      <w:tblPr>
        <w:tblStyle w:val="AEGTableAccent5"/>
        <w:tblW w:w="8601" w:type="dxa"/>
        <w:tblLook w:val="04A0" w:firstRow="1" w:lastRow="0" w:firstColumn="1" w:lastColumn="0" w:noHBand="0" w:noVBand="1"/>
      </w:tblPr>
      <w:tblGrid>
        <w:gridCol w:w="950"/>
        <w:gridCol w:w="1252"/>
        <w:gridCol w:w="1391"/>
        <w:gridCol w:w="1252"/>
        <w:gridCol w:w="1252"/>
        <w:gridCol w:w="1252"/>
        <w:gridCol w:w="1252"/>
      </w:tblGrid>
      <w:tr w:rsidR="00457F18" w:rsidRPr="00560DE0" w14:paraId="5A3365AD" w14:textId="77777777" w:rsidTr="0035740D">
        <w:trPr>
          <w:cnfStyle w:val="100000000000" w:firstRow="1" w:lastRow="0" w:firstColumn="0" w:lastColumn="0" w:oddVBand="0" w:evenVBand="0" w:oddHBand="0" w:evenHBand="0" w:firstRowFirstColumn="0" w:firstRowLastColumn="0" w:lastRowFirstColumn="0" w:lastRowLastColumn="0"/>
          <w:trHeight w:val="1120"/>
        </w:trPr>
        <w:tc>
          <w:tcPr>
            <w:cnfStyle w:val="001000000000" w:firstRow="0" w:lastRow="0" w:firstColumn="1" w:lastColumn="0" w:oddVBand="0" w:evenVBand="0" w:oddHBand="0" w:evenHBand="0" w:firstRowFirstColumn="0" w:firstRowLastColumn="0" w:lastRowFirstColumn="0" w:lastRowLastColumn="0"/>
            <w:tcW w:w="950" w:type="dxa"/>
            <w:noWrap/>
            <w:hideMark/>
          </w:tcPr>
          <w:p w14:paraId="4336AD67" w14:textId="64479E29" w:rsidR="00457F18" w:rsidRPr="00560DE0" w:rsidRDefault="00457F18" w:rsidP="00457F18">
            <w:pPr>
              <w:jc w:val="left"/>
              <w:rPr>
                <w:rFonts w:cs="Calibri"/>
                <w:color w:val="000000"/>
                <w:sz w:val="18"/>
                <w:szCs w:val="18"/>
              </w:rPr>
            </w:pPr>
            <w:r w:rsidRPr="00560DE0">
              <w:rPr>
                <w:rFonts w:cs="Calibri"/>
                <w:color w:val="000000"/>
                <w:sz w:val="18"/>
                <w:szCs w:val="18"/>
              </w:rPr>
              <w:t>Climate Zone</w:t>
            </w:r>
          </w:p>
        </w:tc>
        <w:tc>
          <w:tcPr>
            <w:tcW w:w="1252" w:type="dxa"/>
            <w:hideMark/>
          </w:tcPr>
          <w:p w14:paraId="234A42FC" w14:textId="363877FF" w:rsidR="00457F18" w:rsidRPr="00560DE0" w:rsidRDefault="00457F18" w:rsidP="00457F18">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Annual Cooling Load</w:t>
            </w:r>
            <w:r w:rsidR="00DA10FA" w:rsidRPr="00560DE0">
              <w:rPr>
                <w:rFonts w:cs="Calibri"/>
                <w:color w:val="000000"/>
                <w:sz w:val="18"/>
                <w:szCs w:val="18"/>
              </w:rPr>
              <w:t xml:space="preserve"> (kWh)</w:t>
            </w:r>
          </w:p>
        </w:tc>
        <w:tc>
          <w:tcPr>
            <w:tcW w:w="1391" w:type="dxa"/>
            <w:hideMark/>
          </w:tcPr>
          <w:p w14:paraId="72F8761D" w14:textId="6498B278" w:rsidR="00457F18" w:rsidRPr="00560DE0" w:rsidRDefault="00457F18" w:rsidP="00457F18">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Annual Total Load</w:t>
            </w:r>
            <w:r w:rsidR="00DA10FA" w:rsidRPr="00560DE0">
              <w:rPr>
                <w:rFonts w:cs="Calibri"/>
                <w:color w:val="000000"/>
                <w:sz w:val="18"/>
                <w:szCs w:val="18"/>
              </w:rPr>
              <w:t xml:space="preserve"> (kWh)</w:t>
            </w:r>
          </w:p>
        </w:tc>
        <w:tc>
          <w:tcPr>
            <w:tcW w:w="1252" w:type="dxa"/>
            <w:hideMark/>
          </w:tcPr>
          <w:p w14:paraId="40D83C0F" w14:textId="77777777" w:rsidR="00457F18" w:rsidRPr="00560DE0" w:rsidRDefault="00457F18" w:rsidP="00457F18">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Cooling as % of Total</w:t>
            </w:r>
          </w:p>
        </w:tc>
        <w:tc>
          <w:tcPr>
            <w:tcW w:w="1252" w:type="dxa"/>
            <w:hideMark/>
          </w:tcPr>
          <w:p w14:paraId="4284D94D" w14:textId="77777777" w:rsidR="00457F18" w:rsidRPr="00560DE0" w:rsidRDefault="00457F18" w:rsidP="00457F18">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 Impact (Cooling)</w:t>
            </w:r>
          </w:p>
        </w:tc>
        <w:tc>
          <w:tcPr>
            <w:tcW w:w="1252" w:type="dxa"/>
            <w:hideMark/>
          </w:tcPr>
          <w:p w14:paraId="7D912E3E" w14:textId="69A2F6B1" w:rsidR="00457F18" w:rsidRPr="00560DE0" w:rsidRDefault="00927508" w:rsidP="00927508">
            <w:pPr>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Pr>
                <w:rFonts w:cs="Calibri"/>
                <w:color w:val="000000"/>
                <w:sz w:val="18"/>
                <w:szCs w:val="18"/>
              </w:rPr>
              <w:t>Savings</w:t>
            </w:r>
            <w:bookmarkStart w:id="3" w:name="_GoBack"/>
            <w:bookmarkEnd w:id="3"/>
            <w:r w:rsidR="00457F18" w:rsidRPr="00560DE0">
              <w:rPr>
                <w:rFonts w:cs="Calibri"/>
                <w:color w:val="000000"/>
                <w:sz w:val="18"/>
                <w:szCs w:val="18"/>
              </w:rPr>
              <w:t xml:space="preserve"> (kWh)</w:t>
            </w:r>
          </w:p>
        </w:tc>
        <w:tc>
          <w:tcPr>
            <w:tcW w:w="1252" w:type="dxa"/>
            <w:hideMark/>
          </w:tcPr>
          <w:p w14:paraId="45A80778" w14:textId="77777777" w:rsidR="00457F18" w:rsidRPr="00560DE0" w:rsidRDefault="00457F18" w:rsidP="00457F18">
            <w:pPr>
              <w:jc w:val="right"/>
              <w:cnfStyle w:val="100000000000" w:firstRow="1" w:lastRow="0" w:firstColumn="0" w:lastColumn="0" w:oddVBand="0" w:evenVBand="0" w:oddHBand="0" w:evenHBand="0" w:firstRowFirstColumn="0" w:firstRowLastColumn="0" w:lastRowFirstColumn="0" w:lastRowLastColumn="0"/>
              <w:rPr>
                <w:rFonts w:cs="Calibri"/>
                <w:color w:val="000000"/>
                <w:sz w:val="18"/>
                <w:szCs w:val="18"/>
              </w:rPr>
            </w:pPr>
            <w:r w:rsidRPr="00560DE0">
              <w:rPr>
                <w:rFonts w:cs="Calibri"/>
                <w:color w:val="000000"/>
                <w:sz w:val="18"/>
                <w:szCs w:val="18"/>
              </w:rPr>
              <w:t>% Impact (Total)</w:t>
            </w:r>
          </w:p>
        </w:tc>
      </w:tr>
      <w:tr w:rsidR="001E6948" w:rsidRPr="00560DE0" w14:paraId="739168D1"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00D08AF3" w14:textId="77777777" w:rsidR="001E6948" w:rsidRPr="00560DE0" w:rsidRDefault="001E6948" w:rsidP="00560DE0">
            <w:pPr>
              <w:pStyle w:val="TableText"/>
              <w:jc w:val="left"/>
              <w:rPr>
                <w:b/>
                <w:sz w:val="18"/>
              </w:rPr>
            </w:pPr>
            <w:r w:rsidRPr="00560DE0">
              <w:rPr>
                <w:b/>
                <w:sz w:val="18"/>
              </w:rPr>
              <w:t>CZ01</w:t>
            </w:r>
          </w:p>
        </w:tc>
        <w:tc>
          <w:tcPr>
            <w:tcW w:w="0" w:type="dxa"/>
            <w:noWrap/>
            <w:hideMark/>
          </w:tcPr>
          <w:p w14:paraId="21DDD76F" w14:textId="0E37ADD2"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569E773E" w14:textId="09140418"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6,139</w:t>
            </w:r>
          </w:p>
        </w:tc>
        <w:tc>
          <w:tcPr>
            <w:tcW w:w="0" w:type="dxa"/>
            <w:noWrap/>
            <w:hideMark/>
          </w:tcPr>
          <w:p w14:paraId="18516F06" w14:textId="5FEDC60A"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0%</w:t>
            </w:r>
          </w:p>
        </w:tc>
        <w:tc>
          <w:tcPr>
            <w:tcW w:w="0" w:type="dxa"/>
            <w:noWrap/>
            <w:hideMark/>
          </w:tcPr>
          <w:p w14:paraId="071D096F" w14:textId="3FD345C0"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7FFF890A" w14:textId="2727A19B"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0</w:t>
            </w:r>
          </w:p>
        </w:tc>
        <w:tc>
          <w:tcPr>
            <w:tcW w:w="0" w:type="dxa"/>
            <w:noWrap/>
            <w:hideMark/>
          </w:tcPr>
          <w:p w14:paraId="09393ACC" w14:textId="366F7C65"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0%</w:t>
            </w:r>
          </w:p>
        </w:tc>
      </w:tr>
      <w:tr w:rsidR="001E6948" w:rsidRPr="00560DE0" w14:paraId="6F2636E4"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2C6F096C" w14:textId="77777777" w:rsidR="001E6948" w:rsidRPr="00560DE0" w:rsidRDefault="001E6948" w:rsidP="00560DE0">
            <w:pPr>
              <w:pStyle w:val="TableText"/>
              <w:jc w:val="left"/>
              <w:rPr>
                <w:b/>
                <w:sz w:val="18"/>
              </w:rPr>
            </w:pPr>
            <w:r w:rsidRPr="00560DE0">
              <w:rPr>
                <w:b/>
                <w:sz w:val="18"/>
              </w:rPr>
              <w:t>CZ02</w:t>
            </w:r>
          </w:p>
        </w:tc>
        <w:tc>
          <w:tcPr>
            <w:tcW w:w="0" w:type="dxa"/>
            <w:noWrap/>
            <w:hideMark/>
          </w:tcPr>
          <w:p w14:paraId="41104F5A" w14:textId="6E03F44C"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247</w:t>
            </w:r>
          </w:p>
        </w:tc>
        <w:tc>
          <w:tcPr>
            <w:tcW w:w="0" w:type="dxa"/>
            <w:noWrap/>
            <w:hideMark/>
          </w:tcPr>
          <w:p w14:paraId="29C1196C" w14:textId="28BFFDF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6,774</w:t>
            </w:r>
          </w:p>
        </w:tc>
        <w:tc>
          <w:tcPr>
            <w:tcW w:w="0" w:type="dxa"/>
            <w:noWrap/>
            <w:hideMark/>
          </w:tcPr>
          <w:p w14:paraId="6FF90306" w14:textId="687FF92D"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w:t>
            </w:r>
          </w:p>
        </w:tc>
        <w:tc>
          <w:tcPr>
            <w:tcW w:w="0" w:type="dxa"/>
            <w:noWrap/>
            <w:hideMark/>
          </w:tcPr>
          <w:p w14:paraId="3EF5DF43" w14:textId="10870F83"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7982DE56" w14:textId="286AD81A"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27</w:t>
            </w:r>
          </w:p>
        </w:tc>
        <w:tc>
          <w:tcPr>
            <w:tcW w:w="0" w:type="dxa"/>
            <w:noWrap/>
            <w:hideMark/>
          </w:tcPr>
          <w:p w14:paraId="2C9870A5" w14:textId="25F12A2C"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0%</w:t>
            </w:r>
          </w:p>
        </w:tc>
      </w:tr>
      <w:tr w:rsidR="001E6948" w:rsidRPr="00560DE0" w14:paraId="31CCC4DF"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2814B793" w14:textId="77777777" w:rsidR="001E6948" w:rsidRPr="00560DE0" w:rsidRDefault="001E6948" w:rsidP="00560DE0">
            <w:pPr>
              <w:pStyle w:val="TableText"/>
              <w:jc w:val="left"/>
              <w:rPr>
                <w:b/>
                <w:sz w:val="18"/>
              </w:rPr>
            </w:pPr>
            <w:r w:rsidRPr="00560DE0">
              <w:rPr>
                <w:b/>
                <w:sz w:val="18"/>
              </w:rPr>
              <w:t>CZ03</w:t>
            </w:r>
          </w:p>
        </w:tc>
        <w:tc>
          <w:tcPr>
            <w:tcW w:w="0" w:type="dxa"/>
            <w:noWrap/>
            <w:hideMark/>
          </w:tcPr>
          <w:p w14:paraId="196341BC" w14:textId="2FEBB3D3"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67</w:t>
            </w:r>
          </w:p>
        </w:tc>
        <w:tc>
          <w:tcPr>
            <w:tcW w:w="0" w:type="dxa"/>
            <w:noWrap/>
            <w:hideMark/>
          </w:tcPr>
          <w:p w14:paraId="0FDD9AD2" w14:textId="005E7754"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6,466</w:t>
            </w:r>
          </w:p>
        </w:tc>
        <w:tc>
          <w:tcPr>
            <w:tcW w:w="0" w:type="dxa"/>
            <w:noWrap/>
            <w:hideMark/>
          </w:tcPr>
          <w:p w14:paraId="438935BE" w14:textId="4314848B"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w:t>
            </w:r>
          </w:p>
        </w:tc>
        <w:tc>
          <w:tcPr>
            <w:tcW w:w="0" w:type="dxa"/>
            <w:noWrap/>
            <w:hideMark/>
          </w:tcPr>
          <w:p w14:paraId="01DF907F" w14:textId="052D96BA"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78B6FCC6" w14:textId="21324A84"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7</w:t>
            </w:r>
          </w:p>
        </w:tc>
        <w:tc>
          <w:tcPr>
            <w:tcW w:w="0" w:type="dxa"/>
            <w:noWrap/>
            <w:hideMark/>
          </w:tcPr>
          <w:p w14:paraId="1F0C3151" w14:textId="216172DC"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0%</w:t>
            </w:r>
          </w:p>
        </w:tc>
      </w:tr>
      <w:tr w:rsidR="001E6948" w:rsidRPr="00560DE0" w14:paraId="3569FC56"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17A96DB0" w14:textId="77777777" w:rsidR="001E6948" w:rsidRPr="00560DE0" w:rsidRDefault="001E6948" w:rsidP="00560DE0">
            <w:pPr>
              <w:pStyle w:val="TableText"/>
              <w:jc w:val="left"/>
              <w:rPr>
                <w:b/>
                <w:sz w:val="18"/>
              </w:rPr>
            </w:pPr>
            <w:r w:rsidRPr="00560DE0">
              <w:rPr>
                <w:b/>
                <w:sz w:val="18"/>
              </w:rPr>
              <w:t>CZ04</w:t>
            </w:r>
          </w:p>
        </w:tc>
        <w:tc>
          <w:tcPr>
            <w:tcW w:w="0" w:type="dxa"/>
            <w:noWrap/>
            <w:hideMark/>
          </w:tcPr>
          <w:p w14:paraId="3DF254B2" w14:textId="328031A6"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379</w:t>
            </w:r>
          </w:p>
        </w:tc>
        <w:tc>
          <w:tcPr>
            <w:tcW w:w="0" w:type="dxa"/>
            <w:noWrap/>
            <w:hideMark/>
          </w:tcPr>
          <w:p w14:paraId="14A7FDC5" w14:textId="7AFD6AF8"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6,793</w:t>
            </w:r>
          </w:p>
        </w:tc>
        <w:tc>
          <w:tcPr>
            <w:tcW w:w="0" w:type="dxa"/>
            <w:noWrap/>
            <w:hideMark/>
          </w:tcPr>
          <w:p w14:paraId="0BBF1E86" w14:textId="66FD98BD"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6%</w:t>
            </w:r>
          </w:p>
        </w:tc>
        <w:tc>
          <w:tcPr>
            <w:tcW w:w="0" w:type="dxa"/>
            <w:noWrap/>
            <w:hideMark/>
          </w:tcPr>
          <w:p w14:paraId="3E02B7BF" w14:textId="29D97330"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094FF5A7" w14:textId="1624BAD4"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42</w:t>
            </w:r>
          </w:p>
        </w:tc>
        <w:tc>
          <w:tcPr>
            <w:tcW w:w="0" w:type="dxa"/>
            <w:noWrap/>
            <w:hideMark/>
          </w:tcPr>
          <w:p w14:paraId="5B8FC449" w14:textId="1A2007F2"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w:t>
            </w:r>
          </w:p>
        </w:tc>
      </w:tr>
      <w:tr w:rsidR="001E6948" w:rsidRPr="00560DE0" w14:paraId="67BA4DC3"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3E024496" w14:textId="77777777" w:rsidR="001E6948" w:rsidRPr="00560DE0" w:rsidRDefault="001E6948" w:rsidP="00560DE0">
            <w:pPr>
              <w:pStyle w:val="TableText"/>
              <w:jc w:val="left"/>
              <w:rPr>
                <w:b/>
                <w:sz w:val="18"/>
              </w:rPr>
            </w:pPr>
            <w:r w:rsidRPr="00560DE0">
              <w:rPr>
                <w:b/>
                <w:sz w:val="18"/>
              </w:rPr>
              <w:t>CZ05</w:t>
            </w:r>
          </w:p>
        </w:tc>
        <w:tc>
          <w:tcPr>
            <w:tcW w:w="0" w:type="dxa"/>
            <w:noWrap/>
            <w:hideMark/>
          </w:tcPr>
          <w:p w14:paraId="4309D193" w14:textId="59DD99D7"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49</w:t>
            </w:r>
          </w:p>
        </w:tc>
        <w:tc>
          <w:tcPr>
            <w:tcW w:w="0" w:type="dxa"/>
            <w:noWrap/>
            <w:hideMark/>
          </w:tcPr>
          <w:p w14:paraId="6AB9C4F3" w14:textId="2563BF86"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6,459</w:t>
            </w:r>
          </w:p>
        </w:tc>
        <w:tc>
          <w:tcPr>
            <w:tcW w:w="0" w:type="dxa"/>
            <w:noWrap/>
            <w:hideMark/>
          </w:tcPr>
          <w:p w14:paraId="73C5823B" w14:textId="7EB7392A"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w:t>
            </w:r>
          </w:p>
        </w:tc>
        <w:tc>
          <w:tcPr>
            <w:tcW w:w="0" w:type="dxa"/>
            <w:noWrap/>
            <w:hideMark/>
          </w:tcPr>
          <w:p w14:paraId="7B21F71C" w14:textId="5618F705"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6111D9BE" w14:textId="16C950E9"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5</w:t>
            </w:r>
          </w:p>
        </w:tc>
        <w:tc>
          <w:tcPr>
            <w:tcW w:w="0" w:type="dxa"/>
            <w:noWrap/>
            <w:hideMark/>
          </w:tcPr>
          <w:p w14:paraId="04DB2F82" w14:textId="4431C92B"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0%</w:t>
            </w:r>
          </w:p>
        </w:tc>
      </w:tr>
      <w:tr w:rsidR="001E6948" w:rsidRPr="00560DE0" w14:paraId="2B659E0B"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7146333D" w14:textId="77777777" w:rsidR="001E6948" w:rsidRPr="00560DE0" w:rsidRDefault="001E6948" w:rsidP="00560DE0">
            <w:pPr>
              <w:pStyle w:val="TableText"/>
              <w:jc w:val="left"/>
              <w:rPr>
                <w:b/>
                <w:sz w:val="18"/>
              </w:rPr>
            </w:pPr>
            <w:r w:rsidRPr="00560DE0">
              <w:rPr>
                <w:b/>
                <w:sz w:val="18"/>
              </w:rPr>
              <w:t>CZ06</w:t>
            </w:r>
          </w:p>
        </w:tc>
        <w:tc>
          <w:tcPr>
            <w:tcW w:w="0" w:type="dxa"/>
            <w:noWrap/>
            <w:hideMark/>
          </w:tcPr>
          <w:p w14:paraId="6E3FE05C" w14:textId="44FF5E3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301</w:t>
            </w:r>
          </w:p>
        </w:tc>
        <w:tc>
          <w:tcPr>
            <w:tcW w:w="0" w:type="dxa"/>
            <w:noWrap/>
            <w:hideMark/>
          </w:tcPr>
          <w:p w14:paraId="238F2C19" w14:textId="13CF78B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6,473</w:t>
            </w:r>
          </w:p>
        </w:tc>
        <w:tc>
          <w:tcPr>
            <w:tcW w:w="0" w:type="dxa"/>
            <w:noWrap/>
            <w:hideMark/>
          </w:tcPr>
          <w:p w14:paraId="469B8C87" w14:textId="1957F368"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5%</w:t>
            </w:r>
          </w:p>
        </w:tc>
        <w:tc>
          <w:tcPr>
            <w:tcW w:w="0" w:type="dxa"/>
            <w:noWrap/>
            <w:hideMark/>
          </w:tcPr>
          <w:p w14:paraId="586B01E4" w14:textId="5E21A336"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1C34626B" w14:textId="4B7F44EE"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33</w:t>
            </w:r>
          </w:p>
        </w:tc>
        <w:tc>
          <w:tcPr>
            <w:tcW w:w="0" w:type="dxa"/>
            <w:noWrap/>
            <w:hideMark/>
          </w:tcPr>
          <w:p w14:paraId="20B06D80" w14:textId="6C843108"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w:t>
            </w:r>
          </w:p>
        </w:tc>
      </w:tr>
      <w:tr w:rsidR="001E6948" w:rsidRPr="00560DE0" w14:paraId="75DAA226"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746CDDF7" w14:textId="77777777" w:rsidR="001E6948" w:rsidRPr="00560DE0" w:rsidRDefault="001E6948" w:rsidP="00560DE0">
            <w:pPr>
              <w:pStyle w:val="TableText"/>
              <w:jc w:val="left"/>
              <w:rPr>
                <w:b/>
                <w:sz w:val="18"/>
              </w:rPr>
            </w:pPr>
            <w:r w:rsidRPr="00560DE0">
              <w:rPr>
                <w:b/>
                <w:sz w:val="18"/>
              </w:rPr>
              <w:t>CZ07</w:t>
            </w:r>
          </w:p>
        </w:tc>
        <w:tc>
          <w:tcPr>
            <w:tcW w:w="0" w:type="dxa"/>
            <w:noWrap/>
            <w:hideMark/>
          </w:tcPr>
          <w:p w14:paraId="69C3208D" w14:textId="2659E031"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313</w:t>
            </w:r>
          </w:p>
        </w:tc>
        <w:tc>
          <w:tcPr>
            <w:tcW w:w="0" w:type="dxa"/>
            <w:noWrap/>
            <w:hideMark/>
          </w:tcPr>
          <w:p w14:paraId="7DC4C325" w14:textId="60FA7B03"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6,526</w:t>
            </w:r>
          </w:p>
        </w:tc>
        <w:tc>
          <w:tcPr>
            <w:tcW w:w="0" w:type="dxa"/>
            <w:noWrap/>
            <w:hideMark/>
          </w:tcPr>
          <w:p w14:paraId="007F614D" w14:textId="044DF94F"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5%</w:t>
            </w:r>
          </w:p>
        </w:tc>
        <w:tc>
          <w:tcPr>
            <w:tcW w:w="0" w:type="dxa"/>
            <w:noWrap/>
            <w:hideMark/>
          </w:tcPr>
          <w:p w14:paraId="31C46804" w14:textId="3E620FA9"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56D73F43" w14:textId="52FF9691"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34</w:t>
            </w:r>
          </w:p>
        </w:tc>
        <w:tc>
          <w:tcPr>
            <w:tcW w:w="0" w:type="dxa"/>
            <w:noWrap/>
            <w:hideMark/>
          </w:tcPr>
          <w:p w14:paraId="1AA2E291" w14:textId="32402027"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w:t>
            </w:r>
          </w:p>
        </w:tc>
      </w:tr>
      <w:tr w:rsidR="001E6948" w:rsidRPr="00560DE0" w14:paraId="61C3415E"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5F8B84F6" w14:textId="77777777" w:rsidR="001E6948" w:rsidRPr="00560DE0" w:rsidRDefault="001E6948" w:rsidP="00560DE0">
            <w:pPr>
              <w:pStyle w:val="TableText"/>
              <w:jc w:val="left"/>
              <w:rPr>
                <w:b/>
                <w:sz w:val="18"/>
              </w:rPr>
            </w:pPr>
            <w:r w:rsidRPr="00560DE0">
              <w:rPr>
                <w:b/>
                <w:sz w:val="18"/>
              </w:rPr>
              <w:t>CZ08</w:t>
            </w:r>
          </w:p>
        </w:tc>
        <w:tc>
          <w:tcPr>
            <w:tcW w:w="0" w:type="dxa"/>
            <w:noWrap/>
            <w:hideMark/>
          </w:tcPr>
          <w:p w14:paraId="0C13A5DA" w14:textId="611E4C16"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758</w:t>
            </w:r>
          </w:p>
        </w:tc>
        <w:tc>
          <w:tcPr>
            <w:tcW w:w="0" w:type="dxa"/>
            <w:noWrap/>
            <w:hideMark/>
          </w:tcPr>
          <w:p w14:paraId="68CE512B" w14:textId="6259D29D"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7,034</w:t>
            </w:r>
          </w:p>
        </w:tc>
        <w:tc>
          <w:tcPr>
            <w:tcW w:w="0" w:type="dxa"/>
            <w:noWrap/>
            <w:hideMark/>
          </w:tcPr>
          <w:p w14:paraId="4E0CC892" w14:textId="2AF1BD15"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5B775CBC" w14:textId="16EFA5A0"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0D2D6E05" w14:textId="02B19A2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83</w:t>
            </w:r>
          </w:p>
        </w:tc>
        <w:tc>
          <w:tcPr>
            <w:tcW w:w="0" w:type="dxa"/>
            <w:noWrap/>
            <w:hideMark/>
          </w:tcPr>
          <w:p w14:paraId="22E26180" w14:textId="7274B33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w:t>
            </w:r>
          </w:p>
        </w:tc>
      </w:tr>
      <w:tr w:rsidR="001E6948" w:rsidRPr="00560DE0" w14:paraId="09BEB723"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1AAF9322" w14:textId="77777777" w:rsidR="001E6948" w:rsidRPr="00560DE0" w:rsidRDefault="001E6948" w:rsidP="00560DE0">
            <w:pPr>
              <w:pStyle w:val="TableText"/>
              <w:jc w:val="left"/>
              <w:rPr>
                <w:b/>
                <w:sz w:val="18"/>
              </w:rPr>
            </w:pPr>
            <w:r w:rsidRPr="00560DE0">
              <w:rPr>
                <w:b/>
                <w:sz w:val="18"/>
              </w:rPr>
              <w:t>CZ09</w:t>
            </w:r>
          </w:p>
        </w:tc>
        <w:tc>
          <w:tcPr>
            <w:tcW w:w="0" w:type="dxa"/>
            <w:noWrap/>
            <w:hideMark/>
          </w:tcPr>
          <w:p w14:paraId="01053083" w14:textId="020D5E3F"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1,141</w:t>
            </w:r>
          </w:p>
        </w:tc>
        <w:tc>
          <w:tcPr>
            <w:tcW w:w="0" w:type="dxa"/>
            <w:noWrap/>
            <w:hideMark/>
          </w:tcPr>
          <w:p w14:paraId="3F22B58E" w14:textId="55E53FB9"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7,465</w:t>
            </w:r>
          </w:p>
        </w:tc>
        <w:tc>
          <w:tcPr>
            <w:tcW w:w="0" w:type="dxa"/>
            <w:noWrap/>
            <w:hideMark/>
          </w:tcPr>
          <w:p w14:paraId="319BE99F" w14:textId="56CA75D3"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15%</w:t>
            </w:r>
          </w:p>
        </w:tc>
        <w:tc>
          <w:tcPr>
            <w:tcW w:w="0" w:type="dxa"/>
            <w:noWrap/>
            <w:hideMark/>
          </w:tcPr>
          <w:p w14:paraId="455E4051" w14:textId="3016F36C"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4BD64F2C" w14:textId="7B8552EB"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125</w:t>
            </w:r>
          </w:p>
        </w:tc>
        <w:tc>
          <w:tcPr>
            <w:tcW w:w="0" w:type="dxa"/>
            <w:noWrap/>
            <w:hideMark/>
          </w:tcPr>
          <w:p w14:paraId="77A82C77" w14:textId="44CAF5A9"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2%</w:t>
            </w:r>
          </w:p>
        </w:tc>
      </w:tr>
      <w:tr w:rsidR="001E6948" w:rsidRPr="00560DE0" w14:paraId="5AA3D27F"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74846E63" w14:textId="77777777" w:rsidR="001E6948" w:rsidRPr="00560DE0" w:rsidRDefault="001E6948" w:rsidP="00560DE0">
            <w:pPr>
              <w:pStyle w:val="TableText"/>
              <w:jc w:val="left"/>
              <w:rPr>
                <w:b/>
                <w:sz w:val="18"/>
              </w:rPr>
            </w:pPr>
            <w:r w:rsidRPr="00560DE0">
              <w:rPr>
                <w:b/>
                <w:sz w:val="18"/>
              </w:rPr>
              <w:t>CZ10</w:t>
            </w:r>
          </w:p>
        </w:tc>
        <w:tc>
          <w:tcPr>
            <w:tcW w:w="0" w:type="dxa"/>
            <w:noWrap/>
            <w:hideMark/>
          </w:tcPr>
          <w:p w14:paraId="259A7464" w14:textId="393F2AA3"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1,339</w:t>
            </w:r>
          </w:p>
        </w:tc>
        <w:tc>
          <w:tcPr>
            <w:tcW w:w="0" w:type="dxa"/>
            <w:noWrap/>
            <w:hideMark/>
          </w:tcPr>
          <w:p w14:paraId="316FD647" w14:textId="47538BAD"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7,902</w:t>
            </w:r>
          </w:p>
        </w:tc>
        <w:tc>
          <w:tcPr>
            <w:tcW w:w="0" w:type="dxa"/>
            <w:noWrap/>
            <w:hideMark/>
          </w:tcPr>
          <w:p w14:paraId="2A7C333E" w14:textId="6B224B3B"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17%</w:t>
            </w:r>
          </w:p>
        </w:tc>
        <w:tc>
          <w:tcPr>
            <w:tcW w:w="0" w:type="dxa"/>
            <w:noWrap/>
            <w:hideMark/>
          </w:tcPr>
          <w:p w14:paraId="79C69601" w14:textId="1DACF90B"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5275A550" w14:textId="0FDACFF9"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147</w:t>
            </w:r>
          </w:p>
        </w:tc>
        <w:tc>
          <w:tcPr>
            <w:tcW w:w="0" w:type="dxa"/>
            <w:noWrap/>
            <w:hideMark/>
          </w:tcPr>
          <w:p w14:paraId="0653DF22" w14:textId="5869470B"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2%</w:t>
            </w:r>
          </w:p>
        </w:tc>
      </w:tr>
      <w:tr w:rsidR="001E6948" w:rsidRPr="00560DE0" w14:paraId="640D51DD"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59CF4659" w14:textId="77777777" w:rsidR="001E6948" w:rsidRPr="00560DE0" w:rsidRDefault="001E6948" w:rsidP="00560DE0">
            <w:pPr>
              <w:pStyle w:val="TableText"/>
              <w:jc w:val="left"/>
              <w:rPr>
                <w:b/>
                <w:sz w:val="18"/>
              </w:rPr>
            </w:pPr>
            <w:r w:rsidRPr="00560DE0">
              <w:rPr>
                <w:b/>
                <w:sz w:val="18"/>
              </w:rPr>
              <w:t>CZ11</w:t>
            </w:r>
          </w:p>
        </w:tc>
        <w:tc>
          <w:tcPr>
            <w:tcW w:w="0" w:type="dxa"/>
            <w:noWrap/>
            <w:hideMark/>
          </w:tcPr>
          <w:p w14:paraId="5693CD8E" w14:textId="59D744B1"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1,803</w:t>
            </w:r>
          </w:p>
        </w:tc>
        <w:tc>
          <w:tcPr>
            <w:tcW w:w="0" w:type="dxa"/>
            <w:noWrap/>
            <w:hideMark/>
          </w:tcPr>
          <w:p w14:paraId="7F41AC67" w14:textId="32731005"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8,327</w:t>
            </w:r>
          </w:p>
        </w:tc>
        <w:tc>
          <w:tcPr>
            <w:tcW w:w="0" w:type="dxa"/>
            <w:noWrap/>
            <w:hideMark/>
          </w:tcPr>
          <w:p w14:paraId="157FFA3C" w14:textId="033A61DE"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22%</w:t>
            </w:r>
          </w:p>
        </w:tc>
        <w:tc>
          <w:tcPr>
            <w:tcW w:w="0" w:type="dxa"/>
            <w:noWrap/>
            <w:hideMark/>
          </w:tcPr>
          <w:p w14:paraId="69AF8B5D" w14:textId="71C93126"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0E825823" w14:textId="4E6F8527"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198</w:t>
            </w:r>
          </w:p>
        </w:tc>
        <w:tc>
          <w:tcPr>
            <w:tcW w:w="0" w:type="dxa"/>
            <w:noWrap/>
            <w:hideMark/>
          </w:tcPr>
          <w:p w14:paraId="397BF907" w14:textId="27540DCC"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2%</w:t>
            </w:r>
          </w:p>
        </w:tc>
      </w:tr>
      <w:tr w:rsidR="001E6948" w:rsidRPr="00560DE0" w14:paraId="386E9559"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6E0A80B2" w14:textId="77777777" w:rsidR="001E6948" w:rsidRPr="00560DE0" w:rsidRDefault="001E6948" w:rsidP="00560DE0">
            <w:pPr>
              <w:pStyle w:val="TableText"/>
              <w:jc w:val="left"/>
              <w:rPr>
                <w:b/>
                <w:sz w:val="18"/>
              </w:rPr>
            </w:pPr>
            <w:r w:rsidRPr="00560DE0">
              <w:rPr>
                <w:b/>
                <w:sz w:val="18"/>
              </w:rPr>
              <w:t>CZ12</w:t>
            </w:r>
          </w:p>
        </w:tc>
        <w:tc>
          <w:tcPr>
            <w:tcW w:w="0" w:type="dxa"/>
            <w:noWrap/>
            <w:hideMark/>
          </w:tcPr>
          <w:p w14:paraId="3D432965" w14:textId="5EA222C6"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982</w:t>
            </w:r>
          </w:p>
        </w:tc>
        <w:tc>
          <w:tcPr>
            <w:tcW w:w="0" w:type="dxa"/>
            <w:noWrap/>
            <w:hideMark/>
          </w:tcPr>
          <w:p w14:paraId="5497ED1B" w14:textId="0D1CF3B4"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7,397</w:t>
            </w:r>
          </w:p>
        </w:tc>
        <w:tc>
          <w:tcPr>
            <w:tcW w:w="0" w:type="dxa"/>
            <w:noWrap/>
            <w:hideMark/>
          </w:tcPr>
          <w:p w14:paraId="63700C0F" w14:textId="2ABDF7D7"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13%</w:t>
            </w:r>
          </w:p>
        </w:tc>
        <w:tc>
          <w:tcPr>
            <w:tcW w:w="0" w:type="dxa"/>
            <w:noWrap/>
            <w:hideMark/>
          </w:tcPr>
          <w:p w14:paraId="5C8B80D3" w14:textId="54D9B677"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6EDA15A3" w14:textId="3F39D862"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108</w:t>
            </w:r>
          </w:p>
        </w:tc>
        <w:tc>
          <w:tcPr>
            <w:tcW w:w="0" w:type="dxa"/>
            <w:noWrap/>
            <w:hideMark/>
          </w:tcPr>
          <w:p w14:paraId="3F7CF923" w14:textId="292F09AF"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1%</w:t>
            </w:r>
          </w:p>
        </w:tc>
      </w:tr>
      <w:tr w:rsidR="001E6948" w:rsidRPr="00560DE0" w14:paraId="36336AC3"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056444D0" w14:textId="77777777" w:rsidR="001E6948" w:rsidRPr="00560DE0" w:rsidRDefault="001E6948" w:rsidP="00560DE0">
            <w:pPr>
              <w:pStyle w:val="TableText"/>
              <w:jc w:val="left"/>
              <w:rPr>
                <w:b/>
                <w:sz w:val="18"/>
              </w:rPr>
            </w:pPr>
            <w:r w:rsidRPr="00560DE0">
              <w:rPr>
                <w:b/>
                <w:sz w:val="18"/>
              </w:rPr>
              <w:t>CZ13</w:t>
            </w:r>
          </w:p>
        </w:tc>
        <w:tc>
          <w:tcPr>
            <w:tcW w:w="0" w:type="dxa"/>
            <w:noWrap/>
            <w:hideMark/>
          </w:tcPr>
          <w:p w14:paraId="79B877CF" w14:textId="0C934F80"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1,929</w:t>
            </w:r>
          </w:p>
        </w:tc>
        <w:tc>
          <w:tcPr>
            <w:tcW w:w="0" w:type="dxa"/>
            <w:noWrap/>
            <w:hideMark/>
          </w:tcPr>
          <w:p w14:paraId="34D92B0C" w14:textId="0A5D9B93"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8,556</w:t>
            </w:r>
          </w:p>
        </w:tc>
        <w:tc>
          <w:tcPr>
            <w:tcW w:w="0" w:type="dxa"/>
            <w:noWrap/>
            <w:hideMark/>
          </w:tcPr>
          <w:p w14:paraId="0A55461A" w14:textId="4426011D"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23%</w:t>
            </w:r>
          </w:p>
        </w:tc>
        <w:tc>
          <w:tcPr>
            <w:tcW w:w="0" w:type="dxa"/>
            <w:noWrap/>
            <w:hideMark/>
          </w:tcPr>
          <w:p w14:paraId="046F05A7" w14:textId="01057D8C"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32387F9B" w14:textId="4AAE0653"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212</w:t>
            </w:r>
          </w:p>
        </w:tc>
        <w:tc>
          <w:tcPr>
            <w:tcW w:w="0" w:type="dxa"/>
            <w:noWrap/>
            <w:hideMark/>
          </w:tcPr>
          <w:p w14:paraId="3C843008" w14:textId="11358D46"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2%</w:t>
            </w:r>
          </w:p>
        </w:tc>
      </w:tr>
      <w:tr w:rsidR="001E6948" w:rsidRPr="00560DE0" w14:paraId="522111D0"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6D939C18" w14:textId="77777777" w:rsidR="001E6948" w:rsidRPr="00560DE0" w:rsidRDefault="001E6948" w:rsidP="00560DE0">
            <w:pPr>
              <w:pStyle w:val="TableText"/>
              <w:jc w:val="left"/>
              <w:rPr>
                <w:b/>
                <w:sz w:val="18"/>
              </w:rPr>
            </w:pPr>
            <w:r w:rsidRPr="00560DE0">
              <w:rPr>
                <w:b/>
                <w:sz w:val="18"/>
              </w:rPr>
              <w:t>CZ14</w:t>
            </w:r>
          </w:p>
        </w:tc>
        <w:tc>
          <w:tcPr>
            <w:tcW w:w="0" w:type="dxa"/>
            <w:noWrap/>
            <w:hideMark/>
          </w:tcPr>
          <w:p w14:paraId="31DC662D" w14:textId="4E7983AE"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3,453</w:t>
            </w:r>
          </w:p>
        </w:tc>
        <w:tc>
          <w:tcPr>
            <w:tcW w:w="0" w:type="dxa"/>
            <w:noWrap/>
            <w:hideMark/>
          </w:tcPr>
          <w:p w14:paraId="6F489207" w14:textId="26BD8E78"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11,522</w:t>
            </w:r>
          </w:p>
        </w:tc>
        <w:tc>
          <w:tcPr>
            <w:tcW w:w="0" w:type="dxa"/>
            <w:noWrap/>
            <w:hideMark/>
          </w:tcPr>
          <w:p w14:paraId="4E1713E6" w14:textId="510F466B"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30%</w:t>
            </w:r>
          </w:p>
        </w:tc>
        <w:tc>
          <w:tcPr>
            <w:tcW w:w="0" w:type="dxa"/>
            <w:noWrap/>
            <w:hideMark/>
          </w:tcPr>
          <w:p w14:paraId="6663340C" w14:textId="520D52E2"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06D093DE" w14:textId="64318409"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379</w:t>
            </w:r>
          </w:p>
        </w:tc>
        <w:tc>
          <w:tcPr>
            <w:tcW w:w="0" w:type="dxa"/>
            <w:noWrap/>
            <w:hideMark/>
          </w:tcPr>
          <w:p w14:paraId="0AC56785" w14:textId="5AA3489A"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3%</w:t>
            </w:r>
          </w:p>
        </w:tc>
      </w:tr>
      <w:tr w:rsidR="001E6948" w:rsidRPr="00560DE0" w14:paraId="568B15F2" w14:textId="77777777" w:rsidTr="00560DE0">
        <w:trPr>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59B530C0" w14:textId="77777777" w:rsidR="001E6948" w:rsidRPr="00560DE0" w:rsidRDefault="001E6948" w:rsidP="00560DE0">
            <w:pPr>
              <w:pStyle w:val="TableText"/>
              <w:jc w:val="left"/>
              <w:rPr>
                <w:b/>
                <w:sz w:val="18"/>
              </w:rPr>
            </w:pPr>
            <w:r w:rsidRPr="00560DE0">
              <w:rPr>
                <w:b/>
                <w:sz w:val="18"/>
              </w:rPr>
              <w:t>CZ15</w:t>
            </w:r>
          </w:p>
        </w:tc>
        <w:tc>
          <w:tcPr>
            <w:tcW w:w="0" w:type="dxa"/>
            <w:noWrap/>
            <w:hideMark/>
          </w:tcPr>
          <w:p w14:paraId="5B1763AB" w14:textId="45251509"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4,535</w:t>
            </w:r>
          </w:p>
        </w:tc>
        <w:tc>
          <w:tcPr>
            <w:tcW w:w="0" w:type="dxa"/>
            <w:noWrap/>
            <w:hideMark/>
          </w:tcPr>
          <w:p w14:paraId="2B57826C" w14:textId="3AA4D2FC"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12,621</w:t>
            </w:r>
          </w:p>
        </w:tc>
        <w:tc>
          <w:tcPr>
            <w:tcW w:w="0" w:type="dxa"/>
            <w:noWrap/>
            <w:hideMark/>
          </w:tcPr>
          <w:p w14:paraId="573320E8" w14:textId="603EE9C8"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36%</w:t>
            </w:r>
          </w:p>
        </w:tc>
        <w:tc>
          <w:tcPr>
            <w:tcW w:w="0" w:type="dxa"/>
            <w:noWrap/>
            <w:hideMark/>
          </w:tcPr>
          <w:p w14:paraId="5F823C8C" w14:textId="689B8E7F"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sz w:val="18"/>
              </w:rPr>
            </w:pPr>
            <w:r w:rsidRPr="00560DE0">
              <w:rPr>
                <w:sz w:val="18"/>
              </w:rPr>
              <w:t>11%</w:t>
            </w:r>
          </w:p>
        </w:tc>
        <w:tc>
          <w:tcPr>
            <w:tcW w:w="0" w:type="dxa"/>
            <w:noWrap/>
            <w:hideMark/>
          </w:tcPr>
          <w:p w14:paraId="22599FA7" w14:textId="32B68D1B"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498</w:t>
            </w:r>
          </w:p>
        </w:tc>
        <w:tc>
          <w:tcPr>
            <w:tcW w:w="0" w:type="dxa"/>
            <w:noWrap/>
            <w:hideMark/>
          </w:tcPr>
          <w:p w14:paraId="634E8682" w14:textId="20501F06" w:rsidR="001E6948" w:rsidRPr="00560DE0" w:rsidRDefault="001E6948" w:rsidP="00560DE0">
            <w:pPr>
              <w:pStyle w:val="TableText"/>
              <w:jc w:val="right"/>
              <w:cnfStyle w:val="000000000000" w:firstRow="0" w:lastRow="0" w:firstColumn="0" w:lastColumn="0" w:oddVBand="0" w:evenVBand="0" w:oddHBand="0" w:evenHBand="0" w:firstRowFirstColumn="0" w:firstRowLastColumn="0" w:lastRowFirstColumn="0" w:lastRowLastColumn="0"/>
              <w:rPr>
                <w:b/>
                <w:sz w:val="18"/>
              </w:rPr>
            </w:pPr>
            <w:r w:rsidRPr="00560DE0">
              <w:rPr>
                <w:b/>
                <w:sz w:val="18"/>
              </w:rPr>
              <w:t>4%</w:t>
            </w:r>
          </w:p>
        </w:tc>
      </w:tr>
      <w:tr w:rsidR="001E6948" w:rsidRPr="00560DE0" w14:paraId="62CEEDCC" w14:textId="77777777" w:rsidTr="00560DE0">
        <w:trPr>
          <w:cnfStyle w:val="000000010000" w:firstRow="0" w:lastRow="0" w:firstColumn="0" w:lastColumn="0" w:oddVBand="0" w:evenVBand="0" w:oddHBand="0" w:evenHBand="1"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0" w:type="dxa"/>
            <w:noWrap/>
            <w:hideMark/>
          </w:tcPr>
          <w:p w14:paraId="30D5D442" w14:textId="77777777" w:rsidR="001E6948" w:rsidRPr="00560DE0" w:rsidRDefault="001E6948" w:rsidP="00560DE0">
            <w:pPr>
              <w:pStyle w:val="TableText"/>
              <w:jc w:val="left"/>
              <w:rPr>
                <w:b/>
                <w:sz w:val="18"/>
              </w:rPr>
            </w:pPr>
            <w:r w:rsidRPr="00560DE0">
              <w:rPr>
                <w:b/>
                <w:sz w:val="18"/>
              </w:rPr>
              <w:t>CZ16</w:t>
            </w:r>
          </w:p>
        </w:tc>
        <w:tc>
          <w:tcPr>
            <w:tcW w:w="0" w:type="dxa"/>
            <w:noWrap/>
            <w:hideMark/>
          </w:tcPr>
          <w:p w14:paraId="3D86242B" w14:textId="3CC2F755"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269</w:t>
            </w:r>
          </w:p>
        </w:tc>
        <w:tc>
          <w:tcPr>
            <w:tcW w:w="0" w:type="dxa"/>
            <w:noWrap/>
            <w:hideMark/>
          </w:tcPr>
          <w:p w14:paraId="5E264BD4" w14:textId="1E973CAA"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6,550</w:t>
            </w:r>
          </w:p>
        </w:tc>
        <w:tc>
          <w:tcPr>
            <w:tcW w:w="0" w:type="dxa"/>
            <w:noWrap/>
            <w:hideMark/>
          </w:tcPr>
          <w:p w14:paraId="7E37E56B" w14:textId="2AFF15DC"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4%</w:t>
            </w:r>
          </w:p>
        </w:tc>
        <w:tc>
          <w:tcPr>
            <w:tcW w:w="0" w:type="dxa"/>
            <w:noWrap/>
            <w:hideMark/>
          </w:tcPr>
          <w:p w14:paraId="41693F2B" w14:textId="16F65312"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sz w:val="18"/>
              </w:rPr>
            </w:pPr>
            <w:r w:rsidRPr="00560DE0">
              <w:rPr>
                <w:sz w:val="18"/>
              </w:rPr>
              <w:t>11%</w:t>
            </w:r>
          </w:p>
        </w:tc>
        <w:tc>
          <w:tcPr>
            <w:tcW w:w="0" w:type="dxa"/>
            <w:noWrap/>
            <w:hideMark/>
          </w:tcPr>
          <w:p w14:paraId="7DA933DA" w14:textId="02DD8B38"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30</w:t>
            </w:r>
          </w:p>
        </w:tc>
        <w:tc>
          <w:tcPr>
            <w:tcW w:w="0" w:type="dxa"/>
            <w:noWrap/>
            <w:hideMark/>
          </w:tcPr>
          <w:p w14:paraId="5F372D3A" w14:textId="0832A73C" w:rsidR="001E6948" w:rsidRPr="00560DE0" w:rsidRDefault="001E6948" w:rsidP="00560DE0">
            <w:pPr>
              <w:pStyle w:val="TableText"/>
              <w:jc w:val="right"/>
              <w:cnfStyle w:val="000000010000" w:firstRow="0" w:lastRow="0" w:firstColumn="0" w:lastColumn="0" w:oddVBand="0" w:evenVBand="0" w:oddHBand="0" w:evenHBand="1" w:firstRowFirstColumn="0" w:firstRowLastColumn="0" w:lastRowFirstColumn="0" w:lastRowLastColumn="0"/>
              <w:rPr>
                <w:b/>
                <w:sz w:val="18"/>
              </w:rPr>
            </w:pPr>
            <w:r w:rsidRPr="00560DE0">
              <w:rPr>
                <w:b/>
                <w:sz w:val="18"/>
              </w:rPr>
              <w:t>0%</w:t>
            </w:r>
          </w:p>
        </w:tc>
      </w:tr>
    </w:tbl>
    <w:p w14:paraId="65A0EC04" w14:textId="77777777" w:rsidR="00457F18" w:rsidRPr="002F2C9A" w:rsidRDefault="00457F18" w:rsidP="002F2C9A">
      <w:pPr>
        <w:pStyle w:val="BodyText"/>
      </w:pPr>
    </w:p>
    <w:sectPr w:rsidR="00457F18" w:rsidRPr="002F2C9A" w:rsidSect="009B6AC4">
      <w:footerReference w:type="default" r:id="rId11"/>
      <w:pgSz w:w="12240" w:h="15840" w:code="1"/>
      <w:pgMar w:top="1440" w:right="1440" w:bottom="1440" w:left="1440" w:header="720" w:footer="720" w:gutter="0"/>
      <w:cols w:space="720"/>
      <w:titlePg/>
      <w:docGrid w:linePitch="23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FCFC2C" w16cid:durableId="1FD87C1E"/>
  <w16cid:commentId w16cid:paraId="2410FB47" w16cid:durableId="1FD87C39"/>
  <w16cid:commentId w16cid:paraId="71F216E3" w16cid:durableId="1FD87C1F"/>
  <w16cid:commentId w16cid:paraId="371CF51D" w16cid:durableId="1FD87C58"/>
  <w16cid:commentId w16cid:paraId="2011F568" w16cid:durableId="1FD87D18"/>
  <w16cid:commentId w16cid:paraId="4BF77CB0" w16cid:durableId="1FD87C21"/>
  <w16cid:commentId w16cid:paraId="538912D2" w16cid:durableId="1FD87D70"/>
  <w16cid:commentId w16cid:paraId="6EFD42AC" w16cid:durableId="1FD87C22"/>
  <w16cid:commentId w16cid:paraId="04C9ED4A" w16cid:durableId="1FD87DC6"/>
  <w16cid:commentId w16cid:paraId="5E40D8C1" w16cid:durableId="1FD87C23"/>
  <w16cid:commentId w16cid:paraId="00309E04" w16cid:durableId="1FD87E39"/>
  <w16cid:commentId w16cid:paraId="514D61EC" w16cid:durableId="1FD87C24"/>
  <w16cid:commentId w16cid:paraId="7B73A2F2" w16cid:durableId="1FD87C26"/>
  <w16cid:commentId w16cid:paraId="3B6F27C3" w16cid:durableId="1FD881A1"/>
  <w16cid:commentId w16cid:paraId="1D074451" w16cid:durableId="1FD87C27"/>
  <w16cid:commentId w16cid:paraId="29E380A1" w16cid:durableId="1FD8826B"/>
  <w16cid:commentId w16cid:paraId="6FDF02A2" w16cid:durableId="1FD87C28"/>
  <w16cid:commentId w16cid:paraId="60FB7349" w16cid:durableId="1FD8848B"/>
  <w16cid:commentId w16cid:paraId="1540EA8E" w16cid:durableId="1FD87C29"/>
  <w16cid:commentId w16cid:paraId="69A44F67" w16cid:durableId="1FD87C2A"/>
  <w16cid:commentId w16cid:paraId="58E117DD" w16cid:durableId="1FD8A421"/>
  <w16cid:commentId w16cid:paraId="70D03661" w16cid:durableId="1FD87C2B"/>
  <w16cid:commentId w16cid:paraId="5732ACD3" w16cid:durableId="1FD87C2C"/>
  <w16cid:commentId w16cid:paraId="2BDBF2AF" w16cid:durableId="1FD8A7B4"/>
  <w16cid:commentId w16cid:paraId="19AFF22A" w16cid:durableId="1FD87C2D"/>
  <w16cid:commentId w16cid:paraId="30057644" w16cid:durableId="1FD8A740"/>
  <w16cid:commentId w16cid:paraId="4AADE7F3" w16cid:durableId="1FD87C2E"/>
  <w16cid:commentId w16cid:paraId="65F2CA0C" w16cid:durableId="1FD8A7E4"/>
  <w16cid:commentId w16cid:paraId="70AEB87E" w16cid:durableId="1FD87C2F"/>
  <w16cid:commentId w16cid:paraId="603305AF" w16cid:durableId="1FD87C30"/>
  <w16cid:commentId w16cid:paraId="74FD922F" w16cid:durableId="1FD87C31"/>
  <w16cid:commentId w16cid:paraId="47116229" w16cid:durableId="1FD8A8B3"/>
  <w16cid:commentId w16cid:paraId="75F0DFE2" w16cid:durableId="1FD87C32"/>
  <w16cid:commentId w16cid:paraId="3F502D9B" w16cid:durableId="1FEB8289"/>
  <w16cid:commentId w16cid:paraId="07DBF281" w16cid:durableId="1FD87C33"/>
  <w16cid:commentId w16cid:paraId="44A90675" w16cid:durableId="1FD8A94A"/>
  <w16cid:commentId w16cid:paraId="5D347845" w16cid:durableId="1FEB8647"/>
  <w16cid:commentId w16cid:paraId="61E0841F" w16cid:durableId="1FD87C34"/>
  <w16cid:commentId w16cid:paraId="243172E8" w16cid:durableId="1FD9BB87"/>
  <w16cid:commentId w16cid:paraId="30CC4C0A" w16cid:durableId="1FD87C35"/>
  <w16cid:commentId w16cid:paraId="7465E766" w16cid:durableId="1FD87C36"/>
  <w16cid:commentId w16cid:paraId="2308299C" w16cid:durableId="1FD8AA72"/>
  <w16cid:commentId w16cid:paraId="37890B49" w16cid:durableId="1FD87C37"/>
  <w16cid:commentId w16cid:paraId="330527AA" w16cid:durableId="1FD8AAAA"/>
  <w16cid:commentId w16cid:paraId="2E8F410C" w16cid:durableId="1FD87C38"/>
  <w16cid:commentId w16cid:paraId="4B395005" w16cid:durableId="1FEB86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2D27C" w14:textId="77777777" w:rsidR="001B057D" w:rsidRDefault="001B057D">
      <w:r>
        <w:separator/>
      </w:r>
    </w:p>
    <w:p w14:paraId="17C1CF4B" w14:textId="77777777" w:rsidR="001B057D" w:rsidRDefault="001B057D"/>
    <w:p w14:paraId="013A279F" w14:textId="77777777" w:rsidR="001B057D" w:rsidRDefault="001B057D"/>
    <w:p w14:paraId="2F0EBB28" w14:textId="77777777" w:rsidR="001B057D" w:rsidRDefault="001B057D"/>
    <w:p w14:paraId="632EB071" w14:textId="77777777" w:rsidR="001B057D" w:rsidRDefault="001B057D"/>
    <w:p w14:paraId="1133CC43" w14:textId="77777777" w:rsidR="001B057D" w:rsidRDefault="001B057D"/>
    <w:p w14:paraId="0B2FE309" w14:textId="77777777" w:rsidR="001B057D" w:rsidRDefault="001B057D"/>
  </w:endnote>
  <w:endnote w:type="continuationSeparator" w:id="0">
    <w:p w14:paraId="05F9BF87" w14:textId="77777777" w:rsidR="001B057D" w:rsidRDefault="001B057D">
      <w:r>
        <w:continuationSeparator/>
      </w:r>
    </w:p>
    <w:p w14:paraId="59354D9F" w14:textId="77777777" w:rsidR="001B057D" w:rsidRDefault="001B057D"/>
    <w:p w14:paraId="6CEFB3B6" w14:textId="77777777" w:rsidR="001B057D" w:rsidRDefault="001B057D"/>
    <w:p w14:paraId="42CE3CFC" w14:textId="77777777" w:rsidR="001B057D" w:rsidRDefault="001B057D"/>
    <w:p w14:paraId="7D0670BA" w14:textId="77777777" w:rsidR="001B057D" w:rsidRDefault="001B057D"/>
    <w:p w14:paraId="7B1F7FF6" w14:textId="77777777" w:rsidR="001B057D" w:rsidRDefault="001B057D"/>
    <w:p w14:paraId="027CEBE5" w14:textId="77777777" w:rsidR="001B057D" w:rsidRDefault="001B05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3912221"/>
      <w:docPartObj>
        <w:docPartGallery w:val="Page Numbers (Bottom of Page)"/>
        <w:docPartUnique/>
      </w:docPartObj>
    </w:sdtPr>
    <w:sdtEndPr>
      <w:rPr>
        <w:noProof/>
      </w:rPr>
    </w:sdtEndPr>
    <w:sdtContent>
      <w:p w14:paraId="6D11D35D" w14:textId="2C3859DD" w:rsidR="00A758AD" w:rsidRDefault="00A758AD">
        <w:pPr>
          <w:pStyle w:val="Footer"/>
          <w:jc w:val="center"/>
        </w:pPr>
        <w:r>
          <w:fldChar w:fldCharType="begin"/>
        </w:r>
        <w:r>
          <w:instrText xml:space="preserve"> PAGE   \* MERGEFORMAT </w:instrText>
        </w:r>
        <w:r>
          <w:fldChar w:fldCharType="separate"/>
        </w:r>
        <w:r w:rsidR="00102A56">
          <w:rPr>
            <w:noProof/>
          </w:rPr>
          <w:t>8</w:t>
        </w:r>
        <w:r>
          <w:rPr>
            <w:noProof/>
          </w:rPr>
          <w:fldChar w:fldCharType="end"/>
        </w:r>
      </w:p>
    </w:sdtContent>
  </w:sdt>
  <w:p w14:paraId="52A5725C" w14:textId="77777777" w:rsidR="00A758AD" w:rsidRDefault="00A758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70769A" w14:textId="77777777" w:rsidR="001B057D" w:rsidRDefault="001B057D">
      <w:r>
        <w:separator/>
      </w:r>
    </w:p>
    <w:p w14:paraId="4182B7EE" w14:textId="77777777" w:rsidR="001B057D" w:rsidRDefault="001B057D"/>
  </w:footnote>
  <w:footnote w:type="continuationSeparator" w:id="0">
    <w:p w14:paraId="270D55AB" w14:textId="77777777" w:rsidR="001B057D" w:rsidRDefault="001B057D">
      <w:r>
        <w:continuationSeparator/>
      </w:r>
    </w:p>
    <w:p w14:paraId="459C38CB" w14:textId="77777777" w:rsidR="001B057D" w:rsidRDefault="001B057D"/>
    <w:p w14:paraId="153B9C04" w14:textId="77777777" w:rsidR="001B057D" w:rsidRDefault="001B057D"/>
    <w:p w14:paraId="2ADCF7E2" w14:textId="77777777" w:rsidR="001B057D" w:rsidRDefault="001B057D"/>
    <w:p w14:paraId="7A1E55F1" w14:textId="77777777" w:rsidR="001B057D" w:rsidRDefault="001B057D"/>
    <w:p w14:paraId="78D3EB45" w14:textId="77777777" w:rsidR="001B057D" w:rsidRDefault="001B057D"/>
    <w:p w14:paraId="74F5A57B" w14:textId="77777777" w:rsidR="001B057D" w:rsidRDefault="001B057D"/>
  </w:footnote>
  <w:footnote w:id="1">
    <w:p w14:paraId="06AA4527" w14:textId="58EB649B" w:rsidR="00A758AD" w:rsidRDefault="00A758AD">
      <w:pPr>
        <w:pStyle w:val="FootnoteText"/>
      </w:pPr>
      <w:r>
        <w:rPr>
          <w:rStyle w:val="FootnoteReference"/>
        </w:rPr>
        <w:footnoteRef/>
      </w:r>
      <w:r>
        <w:t xml:space="preserve"> </w:t>
      </w:r>
      <w:r w:rsidR="00102A56">
        <w:t>Prototype</w:t>
      </w:r>
      <w:r>
        <w:t xml:space="preserve"> based on the latest SFM DEER2019 (MASControl3) updates. </w:t>
      </w:r>
    </w:p>
  </w:footnote>
  <w:footnote w:id="2">
    <w:p w14:paraId="2C336E5D" w14:textId="0A5AADFE" w:rsidR="00A758AD" w:rsidRDefault="00A758AD">
      <w:pPr>
        <w:pStyle w:val="FootnoteText"/>
      </w:pPr>
      <w:r>
        <w:rPr>
          <w:rStyle w:val="FootnoteReference"/>
        </w:rPr>
        <w:footnoteRef/>
      </w:r>
      <w:r>
        <w:t xml:space="preserve">The </w:t>
      </w:r>
      <w:r w:rsidR="00102A56">
        <w:t>prototype</w:t>
      </w:r>
      <w:r>
        <w:t xml:space="preserve"> used in this analysis represent average energy consumption for single family homes</w:t>
      </w:r>
      <w:r w:rsidR="008437E4">
        <w:t xml:space="preserve"> per Climate Zone</w:t>
      </w:r>
      <w:r>
        <w:t xml:space="preserve"> based on the latest DEER (MC3) documentation. The general assumptions include: SFM </w:t>
      </w:r>
      <w:r w:rsidR="008437E4">
        <w:t xml:space="preserve">Residential </w:t>
      </w:r>
      <w:r>
        <w:t>prototype, Vintage 2007, DEER T-stat 3, Central HVAC with</w:t>
      </w:r>
      <w:r w:rsidR="008437E4">
        <w:t xml:space="preserve"> Gas Furnace &lt; 45kBTUH, SEER 14 and CTZ2010 Weather. </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6D26CC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22F7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A48E41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E3E7E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632982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70203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38A90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7239A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4C265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EF636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3E0D9A"/>
    <w:multiLevelType w:val="hybridMultilevel"/>
    <w:tmpl w:val="094643C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12C661A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A232C3"/>
    <w:multiLevelType w:val="multilevel"/>
    <w:tmpl w:val="566AB1F0"/>
    <w:styleLink w:val="AEGBulletedList"/>
    <w:lvl w:ilvl="0">
      <w:start w:val="1"/>
      <w:numFmt w:val="bullet"/>
      <w:lvlText w:val=""/>
      <w:lvlJc w:val="left"/>
      <w:pPr>
        <w:ind w:left="720" w:hanging="360"/>
      </w:pPr>
      <w:rPr>
        <w:rFonts w:ascii="Symbol" w:hAnsi="Symbol" w:hint="default"/>
        <w:sz w:val="20"/>
        <w:szCs w:val="18"/>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3F474E"/>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CDA6A0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F2445C1"/>
    <w:multiLevelType w:val="hybridMultilevel"/>
    <w:tmpl w:val="1A708998"/>
    <w:lvl w:ilvl="0" w:tplc="0A2C76B6">
      <w:start w:val="1"/>
      <w:numFmt w:val="bullet"/>
      <w:pStyle w:val="Calloutbox-bullets"/>
      <w:lvlText w:val="•"/>
      <w:lvlJc w:val="left"/>
      <w:pPr>
        <w:ind w:left="540" w:hanging="360"/>
      </w:pPr>
      <w:rPr>
        <w:rFonts w:ascii="Calibri" w:hAnsi="Calibri" w:hint="default"/>
        <w:color w:val="F1822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B153D8"/>
    <w:multiLevelType w:val="hybridMultilevel"/>
    <w:tmpl w:val="BF86FDCE"/>
    <w:lvl w:ilvl="0" w:tplc="4E2EB1EC">
      <w:start w:val="1"/>
      <w:numFmt w:val="bullet"/>
      <w:pStyle w:val="Bulletedlistlevel2"/>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1D60B2E"/>
    <w:multiLevelType w:val="hybridMultilevel"/>
    <w:tmpl w:val="C8B204F6"/>
    <w:lvl w:ilvl="0" w:tplc="B178D504">
      <w:start w:val="1"/>
      <w:numFmt w:val="upperLetter"/>
      <w:pStyle w:val="TOC6"/>
      <w:lvlText w:val="%1"/>
      <w:lvlJc w:val="left"/>
      <w:pPr>
        <w:ind w:left="360" w:hanging="360"/>
      </w:pPr>
      <w:rPr>
        <w:rFonts w:ascii="Verdana" w:hAnsi="Verdana" w:hint="default"/>
        <w:b/>
        <w:i w:val="0"/>
        <w:sz w:val="20"/>
      </w:rPr>
    </w:lvl>
    <w:lvl w:ilvl="1" w:tplc="04090019" w:tentative="1">
      <w:start w:val="1"/>
      <w:numFmt w:val="lowerLetter"/>
      <w:lvlText w:val="%2."/>
      <w:lvlJc w:val="left"/>
      <w:pPr>
        <w:ind w:left="2440" w:hanging="360"/>
      </w:pPr>
    </w:lvl>
    <w:lvl w:ilvl="2" w:tplc="0409001B" w:tentative="1">
      <w:start w:val="1"/>
      <w:numFmt w:val="lowerRoman"/>
      <w:lvlText w:val="%3."/>
      <w:lvlJc w:val="right"/>
      <w:pPr>
        <w:ind w:left="3160" w:hanging="180"/>
      </w:pPr>
    </w:lvl>
    <w:lvl w:ilvl="3" w:tplc="0409000F" w:tentative="1">
      <w:start w:val="1"/>
      <w:numFmt w:val="decimal"/>
      <w:lvlText w:val="%4."/>
      <w:lvlJc w:val="left"/>
      <w:pPr>
        <w:ind w:left="3880" w:hanging="360"/>
      </w:pPr>
    </w:lvl>
    <w:lvl w:ilvl="4" w:tplc="04090019" w:tentative="1">
      <w:start w:val="1"/>
      <w:numFmt w:val="lowerLetter"/>
      <w:lvlText w:val="%5."/>
      <w:lvlJc w:val="left"/>
      <w:pPr>
        <w:ind w:left="4600" w:hanging="360"/>
      </w:pPr>
    </w:lvl>
    <w:lvl w:ilvl="5" w:tplc="0409001B" w:tentative="1">
      <w:start w:val="1"/>
      <w:numFmt w:val="lowerRoman"/>
      <w:lvlText w:val="%6."/>
      <w:lvlJc w:val="right"/>
      <w:pPr>
        <w:ind w:left="5320" w:hanging="180"/>
      </w:pPr>
    </w:lvl>
    <w:lvl w:ilvl="6" w:tplc="0409000F" w:tentative="1">
      <w:start w:val="1"/>
      <w:numFmt w:val="decimal"/>
      <w:lvlText w:val="%7."/>
      <w:lvlJc w:val="left"/>
      <w:pPr>
        <w:ind w:left="6040" w:hanging="360"/>
      </w:pPr>
    </w:lvl>
    <w:lvl w:ilvl="7" w:tplc="04090019" w:tentative="1">
      <w:start w:val="1"/>
      <w:numFmt w:val="lowerLetter"/>
      <w:lvlText w:val="%8."/>
      <w:lvlJc w:val="left"/>
      <w:pPr>
        <w:ind w:left="6760" w:hanging="360"/>
      </w:pPr>
    </w:lvl>
    <w:lvl w:ilvl="8" w:tplc="0409001B" w:tentative="1">
      <w:start w:val="1"/>
      <w:numFmt w:val="lowerRoman"/>
      <w:lvlText w:val="%9."/>
      <w:lvlJc w:val="right"/>
      <w:pPr>
        <w:ind w:left="7480" w:hanging="180"/>
      </w:pPr>
    </w:lvl>
  </w:abstractNum>
  <w:abstractNum w:abstractNumId="19" w15:restartNumberingAfterBreak="0">
    <w:nsid w:val="34850A4D"/>
    <w:multiLevelType w:val="multilevel"/>
    <w:tmpl w:val="92C88418"/>
    <w:lvl w:ilvl="0">
      <w:start w:val="1"/>
      <w:numFmt w:val="decimal"/>
      <w:pStyle w:val="Heading1"/>
      <w:suff w:val="nothing"/>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34B23F45"/>
    <w:multiLevelType w:val="hybridMultilevel"/>
    <w:tmpl w:val="4AC25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ED4F8E"/>
    <w:multiLevelType w:val="hybridMultilevel"/>
    <w:tmpl w:val="726E8394"/>
    <w:lvl w:ilvl="0" w:tplc="C2DA9C7C">
      <w:start w:val="1"/>
      <w:numFmt w:val="bullet"/>
      <w:pStyle w:val="Bulletedlist"/>
      <w:lvlText w:val=""/>
      <w:lvlJc w:val="left"/>
      <w:pPr>
        <w:tabs>
          <w:tab w:val="num" w:pos="725"/>
        </w:tabs>
        <w:ind w:left="725" w:hanging="360"/>
      </w:pPr>
      <w:rPr>
        <w:rFonts w:ascii="Symbol" w:hAnsi="Symbol" w:hint="default"/>
        <w:color w:val="auto"/>
      </w:rPr>
    </w:lvl>
    <w:lvl w:ilvl="1" w:tplc="04090001">
      <w:start w:val="1"/>
      <w:numFmt w:val="bullet"/>
      <w:lvlText w:val="o"/>
      <w:lvlJc w:val="left"/>
      <w:pPr>
        <w:tabs>
          <w:tab w:val="num" w:pos="1445"/>
        </w:tabs>
        <w:ind w:left="1445" w:hanging="360"/>
      </w:pPr>
      <w:rPr>
        <w:rFonts w:ascii="Courier New" w:hAnsi="Courier New" w:hint="default"/>
      </w:rPr>
    </w:lvl>
    <w:lvl w:ilvl="2" w:tplc="FFFFFFFF" w:tentative="1">
      <w:start w:val="1"/>
      <w:numFmt w:val="bullet"/>
      <w:lvlText w:val=""/>
      <w:lvlJc w:val="left"/>
      <w:pPr>
        <w:tabs>
          <w:tab w:val="num" w:pos="2165"/>
        </w:tabs>
        <w:ind w:left="2165" w:hanging="360"/>
      </w:pPr>
      <w:rPr>
        <w:rFonts w:ascii="Wingdings" w:hAnsi="Wingdings" w:hint="default"/>
      </w:rPr>
    </w:lvl>
    <w:lvl w:ilvl="3" w:tplc="FFFFFFFF" w:tentative="1">
      <w:start w:val="1"/>
      <w:numFmt w:val="bullet"/>
      <w:lvlText w:val=""/>
      <w:lvlJc w:val="left"/>
      <w:pPr>
        <w:tabs>
          <w:tab w:val="num" w:pos="2885"/>
        </w:tabs>
        <w:ind w:left="2885" w:hanging="360"/>
      </w:pPr>
      <w:rPr>
        <w:rFonts w:ascii="Symbol" w:hAnsi="Symbol" w:hint="default"/>
      </w:rPr>
    </w:lvl>
    <w:lvl w:ilvl="4" w:tplc="FFFFFFFF" w:tentative="1">
      <w:start w:val="1"/>
      <w:numFmt w:val="bullet"/>
      <w:lvlText w:val="o"/>
      <w:lvlJc w:val="left"/>
      <w:pPr>
        <w:tabs>
          <w:tab w:val="num" w:pos="3605"/>
        </w:tabs>
        <w:ind w:left="3605" w:hanging="360"/>
      </w:pPr>
      <w:rPr>
        <w:rFonts w:ascii="Courier New" w:hAnsi="Courier New" w:hint="default"/>
      </w:rPr>
    </w:lvl>
    <w:lvl w:ilvl="5" w:tplc="FFFFFFFF" w:tentative="1">
      <w:start w:val="1"/>
      <w:numFmt w:val="bullet"/>
      <w:lvlText w:val=""/>
      <w:lvlJc w:val="left"/>
      <w:pPr>
        <w:tabs>
          <w:tab w:val="num" w:pos="4325"/>
        </w:tabs>
        <w:ind w:left="4325" w:hanging="360"/>
      </w:pPr>
      <w:rPr>
        <w:rFonts w:ascii="Wingdings" w:hAnsi="Wingdings" w:hint="default"/>
      </w:rPr>
    </w:lvl>
    <w:lvl w:ilvl="6" w:tplc="FFFFFFFF" w:tentative="1">
      <w:start w:val="1"/>
      <w:numFmt w:val="bullet"/>
      <w:lvlText w:val=""/>
      <w:lvlJc w:val="left"/>
      <w:pPr>
        <w:tabs>
          <w:tab w:val="num" w:pos="5045"/>
        </w:tabs>
        <w:ind w:left="5045" w:hanging="360"/>
      </w:pPr>
      <w:rPr>
        <w:rFonts w:ascii="Symbol" w:hAnsi="Symbol" w:hint="default"/>
      </w:rPr>
    </w:lvl>
    <w:lvl w:ilvl="7" w:tplc="FFFFFFFF" w:tentative="1">
      <w:start w:val="1"/>
      <w:numFmt w:val="bullet"/>
      <w:lvlText w:val="o"/>
      <w:lvlJc w:val="left"/>
      <w:pPr>
        <w:tabs>
          <w:tab w:val="num" w:pos="5765"/>
        </w:tabs>
        <w:ind w:left="5765" w:hanging="360"/>
      </w:pPr>
      <w:rPr>
        <w:rFonts w:ascii="Courier New" w:hAnsi="Courier New" w:hint="default"/>
      </w:rPr>
    </w:lvl>
    <w:lvl w:ilvl="8" w:tplc="FFFFFFFF" w:tentative="1">
      <w:start w:val="1"/>
      <w:numFmt w:val="bullet"/>
      <w:lvlText w:val=""/>
      <w:lvlJc w:val="left"/>
      <w:pPr>
        <w:tabs>
          <w:tab w:val="num" w:pos="6485"/>
        </w:tabs>
        <w:ind w:left="6485" w:hanging="360"/>
      </w:pPr>
      <w:rPr>
        <w:rFonts w:ascii="Wingdings" w:hAnsi="Wingdings" w:hint="default"/>
      </w:rPr>
    </w:lvl>
  </w:abstractNum>
  <w:abstractNum w:abstractNumId="22" w15:restartNumberingAfterBreak="0">
    <w:nsid w:val="45127547"/>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6407A6"/>
    <w:multiLevelType w:val="hybridMultilevel"/>
    <w:tmpl w:val="553EC48A"/>
    <w:lvl w:ilvl="0" w:tplc="C3FA01F0">
      <w:start w:val="1"/>
      <w:numFmt w:val="decimal"/>
      <w:pStyle w:val="TOC1"/>
      <w:lvlText w:val="%1"/>
      <w:lvlJc w:val="left"/>
      <w:pPr>
        <w:tabs>
          <w:tab w:val="num" w:pos="0"/>
        </w:tabs>
        <w:ind w:left="0" w:firstLine="0"/>
      </w:pPr>
      <w:rPr>
        <w:rFonts w:ascii="Verdana" w:hAnsi="Verdana"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D6E1C65"/>
    <w:multiLevelType w:val="hybridMultilevel"/>
    <w:tmpl w:val="176CF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484D97"/>
    <w:multiLevelType w:val="hybridMultilevel"/>
    <w:tmpl w:val="C82234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8776D8E"/>
    <w:multiLevelType w:val="hybridMultilevel"/>
    <w:tmpl w:val="62640272"/>
    <w:lvl w:ilvl="0" w:tplc="28883E34">
      <w:start w:val="1"/>
      <w:numFmt w:val="bullet"/>
      <w:pStyle w:val="BulletedListIndent2"/>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D354E66"/>
    <w:multiLevelType w:val="multilevel"/>
    <w:tmpl w:val="6BF881A8"/>
    <w:lvl w:ilvl="0">
      <w:start w:val="1"/>
      <w:numFmt w:val="bullet"/>
      <w:pStyle w:val="BulletedList0"/>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F64EB"/>
    <w:multiLevelType w:val="hybridMultilevel"/>
    <w:tmpl w:val="A6A0EC3A"/>
    <w:lvl w:ilvl="0" w:tplc="6C6E3DB4">
      <w:start w:val="1"/>
      <w:numFmt w:val="upperLetter"/>
      <w:pStyle w:val="Heading6"/>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A9671F"/>
    <w:multiLevelType w:val="hybridMultilevel"/>
    <w:tmpl w:val="DEBA0926"/>
    <w:lvl w:ilvl="0" w:tplc="BBD09F68">
      <w:start w:val="1"/>
      <w:numFmt w:val="decimal"/>
      <w:pStyle w:val="NumberedList"/>
      <w:lvlText w:val="%1."/>
      <w:lvlJc w:val="left"/>
      <w:pPr>
        <w:ind w:left="720" w:hanging="360"/>
      </w:pPr>
      <w:rPr>
        <w:rFonts w:hint="default"/>
        <w:sz w:val="20"/>
        <w:szCs w:val="16"/>
      </w:rPr>
    </w:lvl>
    <w:lvl w:ilvl="1" w:tplc="0409000F">
      <w:start w:val="1"/>
      <w:numFmt w:val="decimal"/>
      <w:lvlText w:val="%2."/>
      <w:lvlJc w:val="left"/>
      <w:pPr>
        <w:tabs>
          <w:tab w:val="num" w:pos="1440"/>
        </w:tabs>
        <w:ind w:left="1440" w:hanging="360"/>
      </w:pPr>
      <w:rPr>
        <w:rFonts w:hint="default"/>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5E1B60"/>
    <w:multiLevelType w:val="hybridMultilevel"/>
    <w:tmpl w:val="5D8C4888"/>
    <w:lvl w:ilvl="0" w:tplc="28883E34">
      <w:start w:val="1"/>
      <w:numFmt w:val="bullet"/>
      <w:pStyle w:val="Bulletlistindent1"/>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E52EAFF4">
      <w:numFmt w:val="bullet"/>
      <w:lvlText w:val="•"/>
      <w:lvlJc w:val="left"/>
      <w:pPr>
        <w:ind w:left="2880" w:hanging="720"/>
      </w:pPr>
      <w:rPr>
        <w:rFonts w:ascii="Tahoma" w:eastAsia="Times New Roman" w:hAnsi="Tahoma" w:cs="Tahoma"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7"/>
  </w:num>
  <w:num w:numId="2">
    <w:abstractNumId w:val="19"/>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23"/>
  </w:num>
  <w:num w:numId="15">
    <w:abstractNumId w:val="12"/>
  </w:num>
  <w:num w:numId="16">
    <w:abstractNumId w:val="14"/>
  </w:num>
  <w:num w:numId="17">
    <w:abstractNumId w:val="28"/>
  </w:num>
  <w:num w:numId="18">
    <w:abstractNumId w:val="18"/>
  </w:num>
  <w:num w:numId="19">
    <w:abstractNumId w:val="26"/>
  </w:num>
  <w:num w:numId="20">
    <w:abstractNumId w:val="21"/>
  </w:num>
  <w:num w:numId="21">
    <w:abstractNumId w:val="30"/>
  </w:num>
  <w:num w:numId="22">
    <w:abstractNumId w:val="17"/>
  </w:num>
  <w:num w:numId="23">
    <w:abstractNumId w:val="13"/>
  </w:num>
  <w:num w:numId="24">
    <w:abstractNumId w:val="29"/>
  </w:num>
  <w:num w:numId="25">
    <w:abstractNumId w:val="16"/>
  </w:num>
  <w:num w:numId="26">
    <w:abstractNumId w:val="29"/>
    <w:lvlOverride w:ilvl="0">
      <w:startOverride w:val="1"/>
    </w:lvlOverride>
  </w:num>
  <w:num w:numId="27">
    <w:abstractNumId w:val="24"/>
  </w:num>
  <w:num w:numId="28">
    <w:abstractNumId w:val="10"/>
  </w:num>
  <w:num w:numId="29">
    <w:abstractNumId w:val="11"/>
  </w:num>
  <w:num w:numId="30">
    <w:abstractNumId w:val="22"/>
  </w:num>
  <w:num w:numId="31">
    <w:abstractNumId w:val="20"/>
  </w:num>
  <w:num w:numId="32">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proofState w:spelling="clean" w:grammar="clean"/>
  <w:attachedTemplate r:id="rId1"/>
  <w:stylePaneFormatFilter w:val="0721" w:allStyles="1" w:customStyles="0" w:latentStyles="0"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efaultTabStop w:val="720"/>
  <w:drawingGridHorizontalSpacing w:val="100"/>
  <w:drawingGridVerticalSpacing w:val="14"/>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F30"/>
    <w:rsid w:val="00004CE5"/>
    <w:rsid w:val="00005018"/>
    <w:rsid w:val="00006250"/>
    <w:rsid w:val="000065E1"/>
    <w:rsid w:val="0001239A"/>
    <w:rsid w:val="00012DF2"/>
    <w:rsid w:val="00013147"/>
    <w:rsid w:val="00013DC9"/>
    <w:rsid w:val="00014CCF"/>
    <w:rsid w:val="0001703F"/>
    <w:rsid w:val="000238E7"/>
    <w:rsid w:val="00030BD7"/>
    <w:rsid w:val="00031C5F"/>
    <w:rsid w:val="00031CA9"/>
    <w:rsid w:val="000345F2"/>
    <w:rsid w:val="00034D03"/>
    <w:rsid w:val="00042BC1"/>
    <w:rsid w:val="00045AC7"/>
    <w:rsid w:val="000513AC"/>
    <w:rsid w:val="00056237"/>
    <w:rsid w:val="0005755C"/>
    <w:rsid w:val="0006097D"/>
    <w:rsid w:val="000626BF"/>
    <w:rsid w:val="00062C43"/>
    <w:rsid w:val="0006362F"/>
    <w:rsid w:val="00065DD0"/>
    <w:rsid w:val="00067F6E"/>
    <w:rsid w:val="000700B6"/>
    <w:rsid w:val="00070E6C"/>
    <w:rsid w:val="000721A2"/>
    <w:rsid w:val="0007342F"/>
    <w:rsid w:val="00076B0A"/>
    <w:rsid w:val="00081EEB"/>
    <w:rsid w:val="00084E5A"/>
    <w:rsid w:val="00085E04"/>
    <w:rsid w:val="00087A50"/>
    <w:rsid w:val="00087E05"/>
    <w:rsid w:val="00090967"/>
    <w:rsid w:val="000923FB"/>
    <w:rsid w:val="00092BAB"/>
    <w:rsid w:val="00093664"/>
    <w:rsid w:val="000939B7"/>
    <w:rsid w:val="000951A7"/>
    <w:rsid w:val="00095D24"/>
    <w:rsid w:val="00096C76"/>
    <w:rsid w:val="000A1255"/>
    <w:rsid w:val="000A28E9"/>
    <w:rsid w:val="000A3E51"/>
    <w:rsid w:val="000A3EC7"/>
    <w:rsid w:val="000A4B5B"/>
    <w:rsid w:val="000B03CF"/>
    <w:rsid w:val="000B500C"/>
    <w:rsid w:val="000B564B"/>
    <w:rsid w:val="000B5DDF"/>
    <w:rsid w:val="000B6DE8"/>
    <w:rsid w:val="000B7070"/>
    <w:rsid w:val="000C7B0E"/>
    <w:rsid w:val="000D00BE"/>
    <w:rsid w:val="000D261D"/>
    <w:rsid w:val="000D2FB6"/>
    <w:rsid w:val="000D3019"/>
    <w:rsid w:val="000D30A8"/>
    <w:rsid w:val="000D3152"/>
    <w:rsid w:val="000D3554"/>
    <w:rsid w:val="000D470C"/>
    <w:rsid w:val="000D713D"/>
    <w:rsid w:val="000D7AB5"/>
    <w:rsid w:val="000E039A"/>
    <w:rsid w:val="000E0598"/>
    <w:rsid w:val="000E2224"/>
    <w:rsid w:val="000E36F6"/>
    <w:rsid w:val="000E380A"/>
    <w:rsid w:val="000E512F"/>
    <w:rsid w:val="000E73C8"/>
    <w:rsid w:val="000F3259"/>
    <w:rsid w:val="000F4CA5"/>
    <w:rsid w:val="000F6F60"/>
    <w:rsid w:val="001003C0"/>
    <w:rsid w:val="001009A7"/>
    <w:rsid w:val="00102844"/>
    <w:rsid w:val="00102860"/>
    <w:rsid w:val="00102A56"/>
    <w:rsid w:val="00103A85"/>
    <w:rsid w:val="0010435E"/>
    <w:rsid w:val="00104EE6"/>
    <w:rsid w:val="00111CBE"/>
    <w:rsid w:val="00112262"/>
    <w:rsid w:val="00113367"/>
    <w:rsid w:val="001157E7"/>
    <w:rsid w:val="00115800"/>
    <w:rsid w:val="00117D1B"/>
    <w:rsid w:val="00120D1C"/>
    <w:rsid w:val="00120E5A"/>
    <w:rsid w:val="001237DA"/>
    <w:rsid w:val="001250B9"/>
    <w:rsid w:val="00125362"/>
    <w:rsid w:val="00125F3F"/>
    <w:rsid w:val="00126804"/>
    <w:rsid w:val="00127715"/>
    <w:rsid w:val="00132BB4"/>
    <w:rsid w:val="001332EC"/>
    <w:rsid w:val="00134887"/>
    <w:rsid w:val="00137EA0"/>
    <w:rsid w:val="00137FC0"/>
    <w:rsid w:val="00141419"/>
    <w:rsid w:val="00143515"/>
    <w:rsid w:val="00144C38"/>
    <w:rsid w:val="001511FA"/>
    <w:rsid w:val="0015575E"/>
    <w:rsid w:val="00157088"/>
    <w:rsid w:val="00157E2A"/>
    <w:rsid w:val="001629CB"/>
    <w:rsid w:val="001635E5"/>
    <w:rsid w:val="001648F8"/>
    <w:rsid w:val="001659B9"/>
    <w:rsid w:val="00167B97"/>
    <w:rsid w:val="00170C8B"/>
    <w:rsid w:val="00170FF1"/>
    <w:rsid w:val="0017103B"/>
    <w:rsid w:val="00173579"/>
    <w:rsid w:val="001752EB"/>
    <w:rsid w:val="00175BC2"/>
    <w:rsid w:val="0017672B"/>
    <w:rsid w:val="00182DB1"/>
    <w:rsid w:val="00184364"/>
    <w:rsid w:val="00184D00"/>
    <w:rsid w:val="00185A0B"/>
    <w:rsid w:val="001879D6"/>
    <w:rsid w:val="00191368"/>
    <w:rsid w:val="001914B5"/>
    <w:rsid w:val="0019686A"/>
    <w:rsid w:val="001A4998"/>
    <w:rsid w:val="001A5519"/>
    <w:rsid w:val="001A66EE"/>
    <w:rsid w:val="001B057D"/>
    <w:rsid w:val="001B1F7B"/>
    <w:rsid w:val="001B22C7"/>
    <w:rsid w:val="001B49B7"/>
    <w:rsid w:val="001B4D7C"/>
    <w:rsid w:val="001B51AE"/>
    <w:rsid w:val="001B53DA"/>
    <w:rsid w:val="001B77D4"/>
    <w:rsid w:val="001C4A51"/>
    <w:rsid w:val="001C4FC9"/>
    <w:rsid w:val="001C58F5"/>
    <w:rsid w:val="001C6DD0"/>
    <w:rsid w:val="001C74BB"/>
    <w:rsid w:val="001C78AD"/>
    <w:rsid w:val="001C7B63"/>
    <w:rsid w:val="001D2A8D"/>
    <w:rsid w:val="001D3B0B"/>
    <w:rsid w:val="001D6107"/>
    <w:rsid w:val="001D615B"/>
    <w:rsid w:val="001D66AB"/>
    <w:rsid w:val="001D6E21"/>
    <w:rsid w:val="001D7982"/>
    <w:rsid w:val="001E1315"/>
    <w:rsid w:val="001E2270"/>
    <w:rsid w:val="001E33F6"/>
    <w:rsid w:val="001E54DC"/>
    <w:rsid w:val="001E5661"/>
    <w:rsid w:val="001E6948"/>
    <w:rsid w:val="001E712B"/>
    <w:rsid w:val="001F3A53"/>
    <w:rsid w:val="001F3DC7"/>
    <w:rsid w:val="001F5029"/>
    <w:rsid w:val="001F6922"/>
    <w:rsid w:val="002060A0"/>
    <w:rsid w:val="00206C08"/>
    <w:rsid w:val="00207907"/>
    <w:rsid w:val="00214EB7"/>
    <w:rsid w:val="002171D7"/>
    <w:rsid w:val="002178DA"/>
    <w:rsid w:val="00222776"/>
    <w:rsid w:val="00223CE2"/>
    <w:rsid w:val="00224652"/>
    <w:rsid w:val="002251B8"/>
    <w:rsid w:val="00226B92"/>
    <w:rsid w:val="0022725A"/>
    <w:rsid w:val="00227F21"/>
    <w:rsid w:val="00230CEF"/>
    <w:rsid w:val="002334B1"/>
    <w:rsid w:val="002342AF"/>
    <w:rsid w:val="00234E6B"/>
    <w:rsid w:val="0024017D"/>
    <w:rsid w:val="00242C15"/>
    <w:rsid w:val="0024451F"/>
    <w:rsid w:val="002447E6"/>
    <w:rsid w:val="0024493D"/>
    <w:rsid w:val="002452D2"/>
    <w:rsid w:val="002473B5"/>
    <w:rsid w:val="00253124"/>
    <w:rsid w:val="002535C4"/>
    <w:rsid w:val="00261E92"/>
    <w:rsid w:val="00264357"/>
    <w:rsid w:val="00265004"/>
    <w:rsid w:val="00271AAC"/>
    <w:rsid w:val="00273F88"/>
    <w:rsid w:val="00274217"/>
    <w:rsid w:val="00274498"/>
    <w:rsid w:val="002744C4"/>
    <w:rsid w:val="00274E20"/>
    <w:rsid w:val="00275F1A"/>
    <w:rsid w:val="00276E4E"/>
    <w:rsid w:val="00277E32"/>
    <w:rsid w:val="00280628"/>
    <w:rsid w:val="002812B9"/>
    <w:rsid w:val="00281800"/>
    <w:rsid w:val="00283424"/>
    <w:rsid w:val="00284D7C"/>
    <w:rsid w:val="002900CD"/>
    <w:rsid w:val="00291988"/>
    <w:rsid w:val="0029418A"/>
    <w:rsid w:val="00295DC0"/>
    <w:rsid w:val="002A0145"/>
    <w:rsid w:val="002A1A76"/>
    <w:rsid w:val="002A28A1"/>
    <w:rsid w:val="002A2FF9"/>
    <w:rsid w:val="002A3916"/>
    <w:rsid w:val="002A41A1"/>
    <w:rsid w:val="002A489F"/>
    <w:rsid w:val="002A579A"/>
    <w:rsid w:val="002B0216"/>
    <w:rsid w:val="002B1A0C"/>
    <w:rsid w:val="002B1F8C"/>
    <w:rsid w:val="002B6A47"/>
    <w:rsid w:val="002B6ADE"/>
    <w:rsid w:val="002B6DB1"/>
    <w:rsid w:val="002B70F5"/>
    <w:rsid w:val="002B795A"/>
    <w:rsid w:val="002C1F25"/>
    <w:rsid w:val="002C34A7"/>
    <w:rsid w:val="002C3A39"/>
    <w:rsid w:val="002C4799"/>
    <w:rsid w:val="002D0700"/>
    <w:rsid w:val="002D5A87"/>
    <w:rsid w:val="002D6E6C"/>
    <w:rsid w:val="002D7FCF"/>
    <w:rsid w:val="002E0104"/>
    <w:rsid w:val="002E16B5"/>
    <w:rsid w:val="002E25DA"/>
    <w:rsid w:val="002E3424"/>
    <w:rsid w:val="002E3F7D"/>
    <w:rsid w:val="002E6F8F"/>
    <w:rsid w:val="002F06B7"/>
    <w:rsid w:val="002F1331"/>
    <w:rsid w:val="002F144B"/>
    <w:rsid w:val="002F2C9A"/>
    <w:rsid w:val="002F2CA6"/>
    <w:rsid w:val="002F33BC"/>
    <w:rsid w:val="002F48D5"/>
    <w:rsid w:val="002F4E04"/>
    <w:rsid w:val="002F4F68"/>
    <w:rsid w:val="002F5E13"/>
    <w:rsid w:val="002F638E"/>
    <w:rsid w:val="00301359"/>
    <w:rsid w:val="003051B0"/>
    <w:rsid w:val="003104DC"/>
    <w:rsid w:val="003110A8"/>
    <w:rsid w:val="00313456"/>
    <w:rsid w:val="00316A33"/>
    <w:rsid w:val="00320C6B"/>
    <w:rsid w:val="00320E65"/>
    <w:rsid w:val="00323AA2"/>
    <w:rsid w:val="00324E7D"/>
    <w:rsid w:val="00325AAC"/>
    <w:rsid w:val="003273BD"/>
    <w:rsid w:val="0033125D"/>
    <w:rsid w:val="00331704"/>
    <w:rsid w:val="003319FB"/>
    <w:rsid w:val="00331CD2"/>
    <w:rsid w:val="003331CB"/>
    <w:rsid w:val="00335036"/>
    <w:rsid w:val="00335C0D"/>
    <w:rsid w:val="003365CB"/>
    <w:rsid w:val="003405E4"/>
    <w:rsid w:val="0034194B"/>
    <w:rsid w:val="003423BC"/>
    <w:rsid w:val="003456B9"/>
    <w:rsid w:val="00350EC0"/>
    <w:rsid w:val="00351A80"/>
    <w:rsid w:val="003527ED"/>
    <w:rsid w:val="0035431A"/>
    <w:rsid w:val="003570DF"/>
    <w:rsid w:val="0035740D"/>
    <w:rsid w:val="00360CFC"/>
    <w:rsid w:val="003627AC"/>
    <w:rsid w:val="00362F73"/>
    <w:rsid w:val="00363180"/>
    <w:rsid w:val="00365C82"/>
    <w:rsid w:val="00366188"/>
    <w:rsid w:val="003677AD"/>
    <w:rsid w:val="00367D0E"/>
    <w:rsid w:val="0037110F"/>
    <w:rsid w:val="003713CE"/>
    <w:rsid w:val="00371EE5"/>
    <w:rsid w:val="00374D6E"/>
    <w:rsid w:val="003752AB"/>
    <w:rsid w:val="00376A12"/>
    <w:rsid w:val="00376D8E"/>
    <w:rsid w:val="00376F6A"/>
    <w:rsid w:val="00377F1A"/>
    <w:rsid w:val="00380738"/>
    <w:rsid w:val="00381109"/>
    <w:rsid w:val="00383A68"/>
    <w:rsid w:val="0039017A"/>
    <w:rsid w:val="00391181"/>
    <w:rsid w:val="00393DAE"/>
    <w:rsid w:val="00393EDE"/>
    <w:rsid w:val="00394A70"/>
    <w:rsid w:val="00396D6D"/>
    <w:rsid w:val="003975B6"/>
    <w:rsid w:val="00397BDB"/>
    <w:rsid w:val="003A0741"/>
    <w:rsid w:val="003A170F"/>
    <w:rsid w:val="003A450B"/>
    <w:rsid w:val="003A4AFF"/>
    <w:rsid w:val="003A5535"/>
    <w:rsid w:val="003A6AB2"/>
    <w:rsid w:val="003B2296"/>
    <w:rsid w:val="003B2722"/>
    <w:rsid w:val="003B6CF7"/>
    <w:rsid w:val="003C220A"/>
    <w:rsid w:val="003C2E02"/>
    <w:rsid w:val="003C32D1"/>
    <w:rsid w:val="003D19D9"/>
    <w:rsid w:val="003D2F14"/>
    <w:rsid w:val="003D3D72"/>
    <w:rsid w:val="003D4A00"/>
    <w:rsid w:val="003D622C"/>
    <w:rsid w:val="003D6A48"/>
    <w:rsid w:val="003E2AF2"/>
    <w:rsid w:val="003E35A5"/>
    <w:rsid w:val="003E3C53"/>
    <w:rsid w:val="003E4D14"/>
    <w:rsid w:val="003E6268"/>
    <w:rsid w:val="003E7518"/>
    <w:rsid w:val="003E7A1D"/>
    <w:rsid w:val="003F0A5B"/>
    <w:rsid w:val="003F0BD9"/>
    <w:rsid w:val="003F0E07"/>
    <w:rsid w:val="003F2B32"/>
    <w:rsid w:val="003F7D8B"/>
    <w:rsid w:val="00400CCD"/>
    <w:rsid w:val="004010A6"/>
    <w:rsid w:val="004014F9"/>
    <w:rsid w:val="004015AC"/>
    <w:rsid w:val="0040406B"/>
    <w:rsid w:val="00404736"/>
    <w:rsid w:val="004048AF"/>
    <w:rsid w:val="00407A01"/>
    <w:rsid w:val="0041184B"/>
    <w:rsid w:val="004123AD"/>
    <w:rsid w:val="004139A8"/>
    <w:rsid w:val="00414805"/>
    <w:rsid w:val="004166E6"/>
    <w:rsid w:val="00421143"/>
    <w:rsid w:val="00421418"/>
    <w:rsid w:val="004219C9"/>
    <w:rsid w:val="00424A9A"/>
    <w:rsid w:val="00424C18"/>
    <w:rsid w:val="00426769"/>
    <w:rsid w:val="00426D99"/>
    <w:rsid w:val="00426E43"/>
    <w:rsid w:val="00431472"/>
    <w:rsid w:val="00433CA8"/>
    <w:rsid w:val="0043451E"/>
    <w:rsid w:val="004359DE"/>
    <w:rsid w:val="0043760C"/>
    <w:rsid w:val="00446BF6"/>
    <w:rsid w:val="0045084F"/>
    <w:rsid w:val="00457276"/>
    <w:rsid w:val="00457F18"/>
    <w:rsid w:val="00460D75"/>
    <w:rsid w:val="00460E17"/>
    <w:rsid w:val="00466ED2"/>
    <w:rsid w:val="00467625"/>
    <w:rsid w:val="00467B53"/>
    <w:rsid w:val="00472AB7"/>
    <w:rsid w:val="00473AC8"/>
    <w:rsid w:val="00476DB9"/>
    <w:rsid w:val="00477644"/>
    <w:rsid w:val="00477A53"/>
    <w:rsid w:val="004819A6"/>
    <w:rsid w:val="00481DC3"/>
    <w:rsid w:val="00482B2B"/>
    <w:rsid w:val="00484103"/>
    <w:rsid w:val="004847A3"/>
    <w:rsid w:val="00491A4F"/>
    <w:rsid w:val="0049338D"/>
    <w:rsid w:val="00494863"/>
    <w:rsid w:val="00494AA7"/>
    <w:rsid w:val="0049565F"/>
    <w:rsid w:val="00496593"/>
    <w:rsid w:val="004A20DB"/>
    <w:rsid w:val="004A2E7F"/>
    <w:rsid w:val="004A6834"/>
    <w:rsid w:val="004B01D0"/>
    <w:rsid w:val="004B0517"/>
    <w:rsid w:val="004B466A"/>
    <w:rsid w:val="004C0DD3"/>
    <w:rsid w:val="004C1F76"/>
    <w:rsid w:val="004C41E5"/>
    <w:rsid w:val="004C6B3F"/>
    <w:rsid w:val="004D1722"/>
    <w:rsid w:val="004D2740"/>
    <w:rsid w:val="004D2EE6"/>
    <w:rsid w:val="004D385F"/>
    <w:rsid w:val="004D400A"/>
    <w:rsid w:val="004D5447"/>
    <w:rsid w:val="004D7EE9"/>
    <w:rsid w:val="004E16D2"/>
    <w:rsid w:val="004E1AFC"/>
    <w:rsid w:val="004E397F"/>
    <w:rsid w:val="004E40D4"/>
    <w:rsid w:val="004E4705"/>
    <w:rsid w:val="004E4774"/>
    <w:rsid w:val="004E4905"/>
    <w:rsid w:val="004E50D4"/>
    <w:rsid w:val="004E6DA7"/>
    <w:rsid w:val="004E70A6"/>
    <w:rsid w:val="004E7A8B"/>
    <w:rsid w:val="004F371A"/>
    <w:rsid w:val="00500201"/>
    <w:rsid w:val="00500407"/>
    <w:rsid w:val="00502CE0"/>
    <w:rsid w:val="00503726"/>
    <w:rsid w:val="005061C5"/>
    <w:rsid w:val="00510278"/>
    <w:rsid w:val="00511382"/>
    <w:rsid w:val="00513762"/>
    <w:rsid w:val="00513F8C"/>
    <w:rsid w:val="00514A5F"/>
    <w:rsid w:val="00515799"/>
    <w:rsid w:val="005202E0"/>
    <w:rsid w:val="00521A28"/>
    <w:rsid w:val="00522E9B"/>
    <w:rsid w:val="00524158"/>
    <w:rsid w:val="005263BB"/>
    <w:rsid w:val="00527C83"/>
    <w:rsid w:val="00533786"/>
    <w:rsid w:val="00535EB3"/>
    <w:rsid w:val="005372A3"/>
    <w:rsid w:val="00537672"/>
    <w:rsid w:val="00540CB2"/>
    <w:rsid w:val="00541701"/>
    <w:rsid w:val="00541F00"/>
    <w:rsid w:val="0054327B"/>
    <w:rsid w:val="00544B36"/>
    <w:rsid w:val="005522CA"/>
    <w:rsid w:val="0055316B"/>
    <w:rsid w:val="00555F81"/>
    <w:rsid w:val="005570E3"/>
    <w:rsid w:val="00560DE0"/>
    <w:rsid w:val="00560F75"/>
    <w:rsid w:val="005639C3"/>
    <w:rsid w:val="00564E33"/>
    <w:rsid w:val="0056593B"/>
    <w:rsid w:val="00570468"/>
    <w:rsid w:val="00570CC7"/>
    <w:rsid w:val="0057103C"/>
    <w:rsid w:val="00574B31"/>
    <w:rsid w:val="00577F94"/>
    <w:rsid w:val="0058020F"/>
    <w:rsid w:val="00580382"/>
    <w:rsid w:val="00581636"/>
    <w:rsid w:val="00582D3A"/>
    <w:rsid w:val="00583848"/>
    <w:rsid w:val="0058492A"/>
    <w:rsid w:val="005868D4"/>
    <w:rsid w:val="00586F1C"/>
    <w:rsid w:val="00590EBD"/>
    <w:rsid w:val="0059186B"/>
    <w:rsid w:val="005928EF"/>
    <w:rsid w:val="00594493"/>
    <w:rsid w:val="00596094"/>
    <w:rsid w:val="00596285"/>
    <w:rsid w:val="00596864"/>
    <w:rsid w:val="005A0025"/>
    <w:rsid w:val="005A1DD9"/>
    <w:rsid w:val="005A259E"/>
    <w:rsid w:val="005A37B7"/>
    <w:rsid w:val="005A5BE2"/>
    <w:rsid w:val="005A722C"/>
    <w:rsid w:val="005B269B"/>
    <w:rsid w:val="005B52EC"/>
    <w:rsid w:val="005C1E49"/>
    <w:rsid w:val="005C4013"/>
    <w:rsid w:val="005C4A03"/>
    <w:rsid w:val="005D02AD"/>
    <w:rsid w:val="005D2487"/>
    <w:rsid w:val="005D457A"/>
    <w:rsid w:val="005D54E3"/>
    <w:rsid w:val="005D7EFE"/>
    <w:rsid w:val="005E24E2"/>
    <w:rsid w:val="005E2619"/>
    <w:rsid w:val="005E2C79"/>
    <w:rsid w:val="005E2FA8"/>
    <w:rsid w:val="005E3ACF"/>
    <w:rsid w:val="005E57AE"/>
    <w:rsid w:val="005E6026"/>
    <w:rsid w:val="005E757A"/>
    <w:rsid w:val="005F0D5E"/>
    <w:rsid w:val="005F18E7"/>
    <w:rsid w:val="005F1DE8"/>
    <w:rsid w:val="005F3DA4"/>
    <w:rsid w:val="0060217C"/>
    <w:rsid w:val="00603229"/>
    <w:rsid w:val="006037C1"/>
    <w:rsid w:val="00606D25"/>
    <w:rsid w:val="006074CD"/>
    <w:rsid w:val="00607D5C"/>
    <w:rsid w:val="006107C4"/>
    <w:rsid w:val="00610F6D"/>
    <w:rsid w:val="00611679"/>
    <w:rsid w:val="00611704"/>
    <w:rsid w:val="006117FD"/>
    <w:rsid w:val="00611C8F"/>
    <w:rsid w:val="006160E0"/>
    <w:rsid w:val="00622755"/>
    <w:rsid w:val="006245E2"/>
    <w:rsid w:val="00624A27"/>
    <w:rsid w:val="00630003"/>
    <w:rsid w:val="006332D1"/>
    <w:rsid w:val="00634203"/>
    <w:rsid w:val="0063474C"/>
    <w:rsid w:val="0063480B"/>
    <w:rsid w:val="00635D23"/>
    <w:rsid w:val="00635ED0"/>
    <w:rsid w:val="00636530"/>
    <w:rsid w:val="00636FDD"/>
    <w:rsid w:val="0063756A"/>
    <w:rsid w:val="00641F69"/>
    <w:rsid w:val="00643C83"/>
    <w:rsid w:val="00644A17"/>
    <w:rsid w:val="00644F9A"/>
    <w:rsid w:val="0064518C"/>
    <w:rsid w:val="0065043B"/>
    <w:rsid w:val="00651D76"/>
    <w:rsid w:val="00652B38"/>
    <w:rsid w:val="00653942"/>
    <w:rsid w:val="00653B31"/>
    <w:rsid w:val="00661A93"/>
    <w:rsid w:val="0066323C"/>
    <w:rsid w:val="00664F92"/>
    <w:rsid w:val="00665926"/>
    <w:rsid w:val="00666C80"/>
    <w:rsid w:val="006674D7"/>
    <w:rsid w:val="00667BB3"/>
    <w:rsid w:val="00670343"/>
    <w:rsid w:val="00671209"/>
    <w:rsid w:val="00672024"/>
    <w:rsid w:val="006734AB"/>
    <w:rsid w:val="006746DE"/>
    <w:rsid w:val="00674BB1"/>
    <w:rsid w:val="00674C43"/>
    <w:rsid w:val="00675BF9"/>
    <w:rsid w:val="00676490"/>
    <w:rsid w:val="006771C8"/>
    <w:rsid w:val="006772F9"/>
    <w:rsid w:val="0068064B"/>
    <w:rsid w:val="00681BAE"/>
    <w:rsid w:val="00682C31"/>
    <w:rsid w:val="00683FE4"/>
    <w:rsid w:val="0068410A"/>
    <w:rsid w:val="00684D28"/>
    <w:rsid w:val="00686A3B"/>
    <w:rsid w:val="006874D4"/>
    <w:rsid w:val="006907EA"/>
    <w:rsid w:val="006911E0"/>
    <w:rsid w:val="006924DF"/>
    <w:rsid w:val="00692E94"/>
    <w:rsid w:val="00695B11"/>
    <w:rsid w:val="006A363F"/>
    <w:rsid w:val="006A4E7D"/>
    <w:rsid w:val="006A5B1D"/>
    <w:rsid w:val="006A5F01"/>
    <w:rsid w:val="006A7E08"/>
    <w:rsid w:val="006B1F7B"/>
    <w:rsid w:val="006B226C"/>
    <w:rsid w:val="006B61B7"/>
    <w:rsid w:val="006B65D2"/>
    <w:rsid w:val="006B72CD"/>
    <w:rsid w:val="006B772B"/>
    <w:rsid w:val="006C1B4D"/>
    <w:rsid w:val="006C4C99"/>
    <w:rsid w:val="006C58F7"/>
    <w:rsid w:val="006C5C00"/>
    <w:rsid w:val="006C7D36"/>
    <w:rsid w:val="006D0B5A"/>
    <w:rsid w:val="006D3368"/>
    <w:rsid w:val="006D3E03"/>
    <w:rsid w:val="006D5AE9"/>
    <w:rsid w:val="006D5F62"/>
    <w:rsid w:val="006D6DC7"/>
    <w:rsid w:val="006D7CE9"/>
    <w:rsid w:val="006E11A7"/>
    <w:rsid w:val="006E3A65"/>
    <w:rsid w:val="006E439C"/>
    <w:rsid w:val="006E4E7B"/>
    <w:rsid w:val="006E727A"/>
    <w:rsid w:val="006F06AC"/>
    <w:rsid w:val="006F5372"/>
    <w:rsid w:val="006F6492"/>
    <w:rsid w:val="006F7424"/>
    <w:rsid w:val="006F76B2"/>
    <w:rsid w:val="006F7FC1"/>
    <w:rsid w:val="0070198E"/>
    <w:rsid w:val="007036E2"/>
    <w:rsid w:val="00703724"/>
    <w:rsid w:val="00703D6F"/>
    <w:rsid w:val="00705009"/>
    <w:rsid w:val="007060C0"/>
    <w:rsid w:val="00710C9C"/>
    <w:rsid w:val="00710CD5"/>
    <w:rsid w:val="00711A6B"/>
    <w:rsid w:val="00712C18"/>
    <w:rsid w:val="00712E20"/>
    <w:rsid w:val="007140C2"/>
    <w:rsid w:val="0071522D"/>
    <w:rsid w:val="00716B7D"/>
    <w:rsid w:val="007171A1"/>
    <w:rsid w:val="007173C5"/>
    <w:rsid w:val="00720029"/>
    <w:rsid w:val="00720C7F"/>
    <w:rsid w:val="00721BFA"/>
    <w:rsid w:val="00721C0F"/>
    <w:rsid w:val="00723F1D"/>
    <w:rsid w:val="00725BB1"/>
    <w:rsid w:val="00726013"/>
    <w:rsid w:val="0072640E"/>
    <w:rsid w:val="007264DA"/>
    <w:rsid w:val="00727C32"/>
    <w:rsid w:val="00727D5C"/>
    <w:rsid w:val="00731958"/>
    <w:rsid w:val="00731B17"/>
    <w:rsid w:val="0073383F"/>
    <w:rsid w:val="0073451F"/>
    <w:rsid w:val="007350E8"/>
    <w:rsid w:val="00735397"/>
    <w:rsid w:val="007355AC"/>
    <w:rsid w:val="007378AF"/>
    <w:rsid w:val="00745916"/>
    <w:rsid w:val="00745F25"/>
    <w:rsid w:val="00750C15"/>
    <w:rsid w:val="00752405"/>
    <w:rsid w:val="00752704"/>
    <w:rsid w:val="00765034"/>
    <w:rsid w:val="007654C6"/>
    <w:rsid w:val="00765AA4"/>
    <w:rsid w:val="00771BC4"/>
    <w:rsid w:val="0077223E"/>
    <w:rsid w:val="007725CE"/>
    <w:rsid w:val="007732A9"/>
    <w:rsid w:val="007734ED"/>
    <w:rsid w:val="00775C5D"/>
    <w:rsid w:val="0077696C"/>
    <w:rsid w:val="007777B9"/>
    <w:rsid w:val="00781854"/>
    <w:rsid w:val="00781F30"/>
    <w:rsid w:val="0078356A"/>
    <w:rsid w:val="007855D1"/>
    <w:rsid w:val="007878B5"/>
    <w:rsid w:val="007903B4"/>
    <w:rsid w:val="00793A6C"/>
    <w:rsid w:val="00794AE1"/>
    <w:rsid w:val="00794BD9"/>
    <w:rsid w:val="00795EE1"/>
    <w:rsid w:val="007A018C"/>
    <w:rsid w:val="007A1AAD"/>
    <w:rsid w:val="007A277C"/>
    <w:rsid w:val="007A2961"/>
    <w:rsid w:val="007A62A1"/>
    <w:rsid w:val="007B00B8"/>
    <w:rsid w:val="007B20DE"/>
    <w:rsid w:val="007B2744"/>
    <w:rsid w:val="007B2E56"/>
    <w:rsid w:val="007B394A"/>
    <w:rsid w:val="007B3C6F"/>
    <w:rsid w:val="007C1F9A"/>
    <w:rsid w:val="007C61BB"/>
    <w:rsid w:val="007C70E9"/>
    <w:rsid w:val="007D358B"/>
    <w:rsid w:val="007D3618"/>
    <w:rsid w:val="007D3E59"/>
    <w:rsid w:val="007D435F"/>
    <w:rsid w:val="007D5CF0"/>
    <w:rsid w:val="007D72B1"/>
    <w:rsid w:val="007E0387"/>
    <w:rsid w:val="007E1FA1"/>
    <w:rsid w:val="007E27ED"/>
    <w:rsid w:val="007E3DD0"/>
    <w:rsid w:val="007E4FD6"/>
    <w:rsid w:val="007E59F0"/>
    <w:rsid w:val="007E5C84"/>
    <w:rsid w:val="007E5F2B"/>
    <w:rsid w:val="007E632F"/>
    <w:rsid w:val="007E6EF7"/>
    <w:rsid w:val="007E7C7C"/>
    <w:rsid w:val="007F1BF0"/>
    <w:rsid w:val="007F2553"/>
    <w:rsid w:val="007F2DD4"/>
    <w:rsid w:val="007F73CC"/>
    <w:rsid w:val="008013BE"/>
    <w:rsid w:val="00801E8D"/>
    <w:rsid w:val="008050AC"/>
    <w:rsid w:val="00805E6E"/>
    <w:rsid w:val="00810BBC"/>
    <w:rsid w:val="008115B5"/>
    <w:rsid w:val="008139DD"/>
    <w:rsid w:val="00813B59"/>
    <w:rsid w:val="00813C03"/>
    <w:rsid w:val="00813D7B"/>
    <w:rsid w:val="00815D3B"/>
    <w:rsid w:val="00815EDD"/>
    <w:rsid w:val="00816275"/>
    <w:rsid w:val="00816769"/>
    <w:rsid w:val="00816BD1"/>
    <w:rsid w:val="008222DA"/>
    <w:rsid w:val="00824208"/>
    <w:rsid w:val="00824D34"/>
    <w:rsid w:val="008267F0"/>
    <w:rsid w:val="008353B7"/>
    <w:rsid w:val="00837C13"/>
    <w:rsid w:val="00842F0B"/>
    <w:rsid w:val="008437E4"/>
    <w:rsid w:val="00845684"/>
    <w:rsid w:val="008513C3"/>
    <w:rsid w:val="008515E5"/>
    <w:rsid w:val="00854C0B"/>
    <w:rsid w:val="008554E6"/>
    <w:rsid w:val="00862472"/>
    <w:rsid w:val="0086496E"/>
    <w:rsid w:val="008655C3"/>
    <w:rsid w:val="00866A5C"/>
    <w:rsid w:val="00866F3D"/>
    <w:rsid w:val="00871EEF"/>
    <w:rsid w:val="00872933"/>
    <w:rsid w:val="00872B36"/>
    <w:rsid w:val="00873C91"/>
    <w:rsid w:val="008767F4"/>
    <w:rsid w:val="00876FED"/>
    <w:rsid w:val="00877B98"/>
    <w:rsid w:val="008818B0"/>
    <w:rsid w:val="008826AF"/>
    <w:rsid w:val="00883EF4"/>
    <w:rsid w:val="00885865"/>
    <w:rsid w:val="008858ED"/>
    <w:rsid w:val="00886C22"/>
    <w:rsid w:val="00886DBA"/>
    <w:rsid w:val="00887878"/>
    <w:rsid w:val="00891057"/>
    <w:rsid w:val="008914C7"/>
    <w:rsid w:val="00893B12"/>
    <w:rsid w:val="008A34E8"/>
    <w:rsid w:val="008A45B3"/>
    <w:rsid w:val="008A4956"/>
    <w:rsid w:val="008A6879"/>
    <w:rsid w:val="008A76D1"/>
    <w:rsid w:val="008A786B"/>
    <w:rsid w:val="008A7960"/>
    <w:rsid w:val="008A79C3"/>
    <w:rsid w:val="008B06B1"/>
    <w:rsid w:val="008B2FBA"/>
    <w:rsid w:val="008B3895"/>
    <w:rsid w:val="008B410C"/>
    <w:rsid w:val="008B561C"/>
    <w:rsid w:val="008B5E0E"/>
    <w:rsid w:val="008B6A6F"/>
    <w:rsid w:val="008C289A"/>
    <w:rsid w:val="008C48AD"/>
    <w:rsid w:val="008C4D57"/>
    <w:rsid w:val="008C5603"/>
    <w:rsid w:val="008C57BB"/>
    <w:rsid w:val="008D01F0"/>
    <w:rsid w:val="008D1A63"/>
    <w:rsid w:val="008D22C6"/>
    <w:rsid w:val="008D363A"/>
    <w:rsid w:val="008D4213"/>
    <w:rsid w:val="008D449B"/>
    <w:rsid w:val="008D49F2"/>
    <w:rsid w:val="008E1C2D"/>
    <w:rsid w:val="008E2653"/>
    <w:rsid w:val="008E3AB1"/>
    <w:rsid w:val="008E3B9A"/>
    <w:rsid w:val="008E3BFF"/>
    <w:rsid w:val="008E7DB0"/>
    <w:rsid w:val="008F0231"/>
    <w:rsid w:val="008F0283"/>
    <w:rsid w:val="008F0DA0"/>
    <w:rsid w:val="008F1C8F"/>
    <w:rsid w:val="008F2CE0"/>
    <w:rsid w:val="008F4468"/>
    <w:rsid w:val="008F5AC8"/>
    <w:rsid w:val="008F6153"/>
    <w:rsid w:val="008F7923"/>
    <w:rsid w:val="009005F4"/>
    <w:rsid w:val="0090317B"/>
    <w:rsid w:val="00903BA9"/>
    <w:rsid w:val="00904934"/>
    <w:rsid w:val="009052F9"/>
    <w:rsid w:val="00906C3F"/>
    <w:rsid w:val="00907506"/>
    <w:rsid w:val="009076AC"/>
    <w:rsid w:val="0090787C"/>
    <w:rsid w:val="009078BF"/>
    <w:rsid w:val="00910233"/>
    <w:rsid w:val="00912625"/>
    <w:rsid w:val="0091318E"/>
    <w:rsid w:val="00917BE6"/>
    <w:rsid w:val="00920F44"/>
    <w:rsid w:val="009219CD"/>
    <w:rsid w:val="00924274"/>
    <w:rsid w:val="00927508"/>
    <w:rsid w:val="00932F78"/>
    <w:rsid w:val="0093407D"/>
    <w:rsid w:val="009354CA"/>
    <w:rsid w:val="009359A4"/>
    <w:rsid w:val="0094052C"/>
    <w:rsid w:val="009422D1"/>
    <w:rsid w:val="009427D5"/>
    <w:rsid w:val="00942E17"/>
    <w:rsid w:val="009439B8"/>
    <w:rsid w:val="00944D49"/>
    <w:rsid w:val="009457E3"/>
    <w:rsid w:val="00946ECF"/>
    <w:rsid w:val="00950AF3"/>
    <w:rsid w:val="00952239"/>
    <w:rsid w:val="00955F32"/>
    <w:rsid w:val="00957408"/>
    <w:rsid w:val="00962295"/>
    <w:rsid w:val="009648EA"/>
    <w:rsid w:val="00966D27"/>
    <w:rsid w:val="009675C9"/>
    <w:rsid w:val="009679AD"/>
    <w:rsid w:val="00970D88"/>
    <w:rsid w:val="00970EA3"/>
    <w:rsid w:val="00971F61"/>
    <w:rsid w:val="0097248B"/>
    <w:rsid w:val="00976561"/>
    <w:rsid w:val="00980109"/>
    <w:rsid w:val="00981C1E"/>
    <w:rsid w:val="009824D5"/>
    <w:rsid w:val="009864D3"/>
    <w:rsid w:val="00987A54"/>
    <w:rsid w:val="00987B24"/>
    <w:rsid w:val="00997E1B"/>
    <w:rsid w:val="009A0E9B"/>
    <w:rsid w:val="009A115A"/>
    <w:rsid w:val="009A134E"/>
    <w:rsid w:val="009A21C7"/>
    <w:rsid w:val="009A49F8"/>
    <w:rsid w:val="009A6F01"/>
    <w:rsid w:val="009A7BB7"/>
    <w:rsid w:val="009B217D"/>
    <w:rsid w:val="009B2990"/>
    <w:rsid w:val="009B6AC4"/>
    <w:rsid w:val="009B74E4"/>
    <w:rsid w:val="009C0AE4"/>
    <w:rsid w:val="009C1FC3"/>
    <w:rsid w:val="009C3D4F"/>
    <w:rsid w:val="009C4F3D"/>
    <w:rsid w:val="009C54C2"/>
    <w:rsid w:val="009C5D54"/>
    <w:rsid w:val="009C5DEE"/>
    <w:rsid w:val="009D2043"/>
    <w:rsid w:val="009D26AC"/>
    <w:rsid w:val="009D3258"/>
    <w:rsid w:val="009D340F"/>
    <w:rsid w:val="009D53BF"/>
    <w:rsid w:val="009D772E"/>
    <w:rsid w:val="009E4AFA"/>
    <w:rsid w:val="009E66AB"/>
    <w:rsid w:val="009E6846"/>
    <w:rsid w:val="009E71A7"/>
    <w:rsid w:val="009F4054"/>
    <w:rsid w:val="009F5848"/>
    <w:rsid w:val="009F5A3E"/>
    <w:rsid w:val="009F5BCF"/>
    <w:rsid w:val="009F6770"/>
    <w:rsid w:val="00A029FF"/>
    <w:rsid w:val="00A079F7"/>
    <w:rsid w:val="00A126C1"/>
    <w:rsid w:val="00A1280F"/>
    <w:rsid w:val="00A1318B"/>
    <w:rsid w:val="00A16140"/>
    <w:rsid w:val="00A172E4"/>
    <w:rsid w:val="00A1738B"/>
    <w:rsid w:val="00A17798"/>
    <w:rsid w:val="00A1786B"/>
    <w:rsid w:val="00A20BB1"/>
    <w:rsid w:val="00A20C17"/>
    <w:rsid w:val="00A23A9D"/>
    <w:rsid w:val="00A260CD"/>
    <w:rsid w:val="00A26CF4"/>
    <w:rsid w:val="00A309E9"/>
    <w:rsid w:val="00A31E6C"/>
    <w:rsid w:val="00A37D95"/>
    <w:rsid w:val="00A4122C"/>
    <w:rsid w:val="00A4211D"/>
    <w:rsid w:val="00A461B8"/>
    <w:rsid w:val="00A47D2E"/>
    <w:rsid w:val="00A551A9"/>
    <w:rsid w:val="00A566A7"/>
    <w:rsid w:val="00A566CA"/>
    <w:rsid w:val="00A56751"/>
    <w:rsid w:val="00A56B34"/>
    <w:rsid w:val="00A60537"/>
    <w:rsid w:val="00A610E1"/>
    <w:rsid w:val="00A62EB4"/>
    <w:rsid w:val="00A63A96"/>
    <w:rsid w:val="00A66156"/>
    <w:rsid w:val="00A673E7"/>
    <w:rsid w:val="00A7027B"/>
    <w:rsid w:val="00A71C8A"/>
    <w:rsid w:val="00A74F44"/>
    <w:rsid w:val="00A758AD"/>
    <w:rsid w:val="00A75AF8"/>
    <w:rsid w:val="00A76F57"/>
    <w:rsid w:val="00A77F07"/>
    <w:rsid w:val="00A77F3D"/>
    <w:rsid w:val="00A802C4"/>
    <w:rsid w:val="00A81CE5"/>
    <w:rsid w:val="00A81E52"/>
    <w:rsid w:val="00A84112"/>
    <w:rsid w:val="00A84685"/>
    <w:rsid w:val="00A85B37"/>
    <w:rsid w:val="00A8710B"/>
    <w:rsid w:val="00A8754D"/>
    <w:rsid w:val="00A87E4F"/>
    <w:rsid w:val="00A914B8"/>
    <w:rsid w:val="00A92597"/>
    <w:rsid w:val="00A940D3"/>
    <w:rsid w:val="00A9538C"/>
    <w:rsid w:val="00A95C50"/>
    <w:rsid w:val="00A960C1"/>
    <w:rsid w:val="00A967B1"/>
    <w:rsid w:val="00AA1A97"/>
    <w:rsid w:val="00AA23C2"/>
    <w:rsid w:val="00AA36E6"/>
    <w:rsid w:val="00AA4E3E"/>
    <w:rsid w:val="00AA51FB"/>
    <w:rsid w:val="00AA71E5"/>
    <w:rsid w:val="00AB266D"/>
    <w:rsid w:val="00AB3965"/>
    <w:rsid w:val="00AB3FD3"/>
    <w:rsid w:val="00AB45C1"/>
    <w:rsid w:val="00AB54A6"/>
    <w:rsid w:val="00AC2757"/>
    <w:rsid w:val="00AC4B05"/>
    <w:rsid w:val="00AC5CAB"/>
    <w:rsid w:val="00AC7713"/>
    <w:rsid w:val="00AC7DC6"/>
    <w:rsid w:val="00AD1526"/>
    <w:rsid w:val="00AD2038"/>
    <w:rsid w:val="00AD2709"/>
    <w:rsid w:val="00AD2F21"/>
    <w:rsid w:val="00AD3FC3"/>
    <w:rsid w:val="00AD4FB3"/>
    <w:rsid w:val="00AD6AE7"/>
    <w:rsid w:val="00AD7816"/>
    <w:rsid w:val="00AE0B77"/>
    <w:rsid w:val="00AE0C9B"/>
    <w:rsid w:val="00AE2107"/>
    <w:rsid w:val="00AE2EA7"/>
    <w:rsid w:val="00AE3D9F"/>
    <w:rsid w:val="00AE565E"/>
    <w:rsid w:val="00AE6637"/>
    <w:rsid w:val="00AE6DC0"/>
    <w:rsid w:val="00AF02BE"/>
    <w:rsid w:val="00AF1EFE"/>
    <w:rsid w:val="00AF2B9A"/>
    <w:rsid w:val="00AF33DC"/>
    <w:rsid w:val="00AF4355"/>
    <w:rsid w:val="00AF4EBC"/>
    <w:rsid w:val="00AF6861"/>
    <w:rsid w:val="00B03215"/>
    <w:rsid w:val="00B03AF3"/>
    <w:rsid w:val="00B04951"/>
    <w:rsid w:val="00B06906"/>
    <w:rsid w:val="00B106F8"/>
    <w:rsid w:val="00B108B1"/>
    <w:rsid w:val="00B1096C"/>
    <w:rsid w:val="00B147BB"/>
    <w:rsid w:val="00B165FE"/>
    <w:rsid w:val="00B1698D"/>
    <w:rsid w:val="00B16F29"/>
    <w:rsid w:val="00B17827"/>
    <w:rsid w:val="00B17E8C"/>
    <w:rsid w:val="00B2277A"/>
    <w:rsid w:val="00B22A5A"/>
    <w:rsid w:val="00B22B37"/>
    <w:rsid w:val="00B23A4E"/>
    <w:rsid w:val="00B23B22"/>
    <w:rsid w:val="00B24640"/>
    <w:rsid w:val="00B254C2"/>
    <w:rsid w:val="00B25679"/>
    <w:rsid w:val="00B26167"/>
    <w:rsid w:val="00B26E46"/>
    <w:rsid w:val="00B30831"/>
    <w:rsid w:val="00B30E99"/>
    <w:rsid w:val="00B31226"/>
    <w:rsid w:val="00B32362"/>
    <w:rsid w:val="00B3398E"/>
    <w:rsid w:val="00B3447E"/>
    <w:rsid w:val="00B34E36"/>
    <w:rsid w:val="00B358B0"/>
    <w:rsid w:val="00B361FF"/>
    <w:rsid w:val="00B40DBC"/>
    <w:rsid w:val="00B41AC7"/>
    <w:rsid w:val="00B42ACC"/>
    <w:rsid w:val="00B44FD7"/>
    <w:rsid w:val="00B461A3"/>
    <w:rsid w:val="00B501D6"/>
    <w:rsid w:val="00B51553"/>
    <w:rsid w:val="00B524FA"/>
    <w:rsid w:val="00B52924"/>
    <w:rsid w:val="00B5332A"/>
    <w:rsid w:val="00B53EEE"/>
    <w:rsid w:val="00B56387"/>
    <w:rsid w:val="00B56B8F"/>
    <w:rsid w:val="00B5739B"/>
    <w:rsid w:val="00B604D8"/>
    <w:rsid w:val="00B60CB9"/>
    <w:rsid w:val="00B614F2"/>
    <w:rsid w:val="00B61D40"/>
    <w:rsid w:val="00B629D3"/>
    <w:rsid w:val="00B63129"/>
    <w:rsid w:val="00B65D5F"/>
    <w:rsid w:val="00B66097"/>
    <w:rsid w:val="00B67987"/>
    <w:rsid w:val="00B70023"/>
    <w:rsid w:val="00B71114"/>
    <w:rsid w:val="00B77C97"/>
    <w:rsid w:val="00B808BC"/>
    <w:rsid w:val="00B812F6"/>
    <w:rsid w:val="00B81601"/>
    <w:rsid w:val="00B83304"/>
    <w:rsid w:val="00B84BA9"/>
    <w:rsid w:val="00B85716"/>
    <w:rsid w:val="00B87328"/>
    <w:rsid w:val="00B907DE"/>
    <w:rsid w:val="00B91AD1"/>
    <w:rsid w:val="00B9280D"/>
    <w:rsid w:val="00B96FF8"/>
    <w:rsid w:val="00B9734E"/>
    <w:rsid w:val="00BA072D"/>
    <w:rsid w:val="00BA12FC"/>
    <w:rsid w:val="00BA1430"/>
    <w:rsid w:val="00BA33FF"/>
    <w:rsid w:val="00BA3C81"/>
    <w:rsid w:val="00BA6110"/>
    <w:rsid w:val="00BB0031"/>
    <w:rsid w:val="00BB06B9"/>
    <w:rsid w:val="00BB2051"/>
    <w:rsid w:val="00BB23FB"/>
    <w:rsid w:val="00BB3538"/>
    <w:rsid w:val="00BB37F4"/>
    <w:rsid w:val="00BB42B4"/>
    <w:rsid w:val="00BB5540"/>
    <w:rsid w:val="00BB5A5F"/>
    <w:rsid w:val="00BC12D3"/>
    <w:rsid w:val="00BD0CF4"/>
    <w:rsid w:val="00BD0E72"/>
    <w:rsid w:val="00BD1C84"/>
    <w:rsid w:val="00BD533E"/>
    <w:rsid w:val="00BD5CFD"/>
    <w:rsid w:val="00BD61BE"/>
    <w:rsid w:val="00BE02EC"/>
    <w:rsid w:val="00BE49B4"/>
    <w:rsid w:val="00BE4DED"/>
    <w:rsid w:val="00BE56F0"/>
    <w:rsid w:val="00BE65E6"/>
    <w:rsid w:val="00BE71AB"/>
    <w:rsid w:val="00BF2B6F"/>
    <w:rsid w:val="00BF662C"/>
    <w:rsid w:val="00BF77E0"/>
    <w:rsid w:val="00C02E44"/>
    <w:rsid w:val="00C04725"/>
    <w:rsid w:val="00C052C9"/>
    <w:rsid w:val="00C05329"/>
    <w:rsid w:val="00C06138"/>
    <w:rsid w:val="00C0654B"/>
    <w:rsid w:val="00C077A7"/>
    <w:rsid w:val="00C10ABB"/>
    <w:rsid w:val="00C122EB"/>
    <w:rsid w:val="00C154F3"/>
    <w:rsid w:val="00C16D1F"/>
    <w:rsid w:val="00C22F60"/>
    <w:rsid w:val="00C23163"/>
    <w:rsid w:val="00C255EC"/>
    <w:rsid w:val="00C27252"/>
    <w:rsid w:val="00C27786"/>
    <w:rsid w:val="00C302D7"/>
    <w:rsid w:val="00C30FDE"/>
    <w:rsid w:val="00C31503"/>
    <w:rsid w:val="00C37EFA"/>
    <w:rsid w:val="00C40C05"/>
    <w:rsid w:val="00C449BF"/>
    <w:rsid w:val="00C4545F"/>
    <w:rsid w:val="00C539AC"/>
    <w:rsid w:val="00C54060"/>
    <w:rsid w:val="00C557FD"/>
    <w:rsid w:val="00C55AF2"/>
    <w:rsid w:val="00C56444"/>
    <w:rsid w:val="00C56638"/>
    <w:rsid w:val="00C57011"/>
    <w:rsid w:val="00C60027"/>
    <w:rsid w:val="00C6073D"/>
    <w:rsid w:val="00C60CA9"/>
    <w:rsid w:val="00C612DE"/>
    <w:rsid w:val="00C61D7A"/>
    <w:rsid w:val="00C62120"/>
    <w:rsid w:val="00C63553"/>
    <w:rsid w:val="00C63B79"/>
    <w:rsid w:val="00C63F81"/>
    <w:rsid w:val="00C67B55"/>
    <w:rsid w:val="00C71833"/>
    <w:rsid w:val="00C75B4B"/>
    <w:rsid w:val="00C7651C"/>
    <w:rsid w:val="00C76E30"/>
    <w:rsid w:val="00C77AB4"/>
    <w:rsid w:val="00C80048"/>
    <w:rsid w:val="00C8121F"/>
    <w:rsid w:val="00C81F15"/>
    <w:rsid w:val="00C821EA"/>
    <w:rsid w:val="00C82695"/>
    <w:rsid w:val="00C84429"/>
    <w:rsid w:val="00C87CEB"/>
    <w:rsid w:val="00C91844"/>
    <w:rsid w:val="00C91B5F"/>
    <w:rsid w:val="00C92294"/>
    <w:rsid w:val="00C92B0B"/>
    <w:rsid w:val="00C94607"/>
    <w:rsid w:val="00C946E2"/>
    <w:rsid w:val="00C9486E"/>
    <w:rsid w:val="00C97C4D"/>
    <w:rsid w:val="00CA04F9"/>
    <w:rsid w:val="00CA1FDF"/>
    <w:rsid w:val="00CA4D7D"/>
    <w:rsid w:val="00CA5BE6"/>
    <w:rsid w:val="00CA66E2"/>
    <w:rsid w:val="00CA71F1"/>
    <w:rsid w:val="00CB13CF"/>
    <w:rsid w:val="00CB28E0"/>
    <w:rsid w:val="00CB7127"/>
    <w:rsid w:val="00CC33E4"/>
    <w:rsid w:val="00CC7FE8"/>
    <w:rsid w:val="00CD3A28"/>
    <w:rsid w:val="00CD4432"/>
    <w:rsid w:val="00CD50EE"/>
    <w:rsid w:val="00CD6DD0"/>
    <w:rsid w:val="00CE04D9"/>
    <w:rsid w:val="00CE2039"/>
    <w:rsid w:val="00CE5E9E"/>
    <w:rsid w:val="00CE5FB6"/>
    <w:rsid w:val="00CE6866"/>
    <w:rsid w:val="00CE73A6"/>
    <w:rsid w:val="00CF31B0"/>
    <w:rsid w:val="00CF6113"/>
    <w:rsid w:val="00CF7686"/>
    <w:rsid w:val="00D0183A"/>
    <w:rsid w:val="00D031CB"/>
    <w:rsid w:val="00D03D42"/>
    <w:rsid w:val="00D07701"/>
    <w:rsid w:val="00D07F8D"/>
    <w:rsid w:val="00D156E0"/>
    <w:rsid w:val="00D1678A"/>
    <w:rsid w:val="00D172BC"/>
    <w:rsid w:val="00D200C9"/>
    <w:rsid w:val="00D20CA7"/>
    <w:rsid w:val="00D22D49"/>
    <w:rsid w:val="00D27171"/>
    <w:rsid w:val="00D27713"/>
    <w:rsid w:val="00D31751"/>
    <w:rsid w:val="00D31EFB"/>
    <w:rsid w:val="00D320EF"/>
    <w:rsid w:val="00D33176"/>
    <w:rsid w:val="00D375C1"/>
    <w:rsid w:val="00D378AB"/>
    <w:rsid w:val="00D413BE"/>
    <w:rsid w:val="00D41AFD"/>
    <w:rsid w:val="00D4366B"/>
    <w:rsid w:val="00D44D4B"/>
    <w:rsid w:val="00D44E76"/>
    <w:rsid w:val="00D47D3B"/>
    <w:rsid w:val="00D51092"/>
    <w:rsid w:val="00D526E2"/>
    <w:rsid w:val="00D547DC"/>
    <w:rsid w:val="00D60A3B"/>
    <w:rsid w:val="00D62151"/>
    <w:rsid w:val="00D6425F"/>
    <w:rsid w:val="00D6546C"/>
    <w:rsid w:val="00D65961"/>
    <w:rsid w:val="00D65EF9"/>
    <w:rsid w:val="00D67908"/>
    <w:rsid w:val="00D70EC0"/>
    <w:rsid w:val="00D71CD4"/>
    <w:rsid w:val="00D72358"/>
    <w:rsid w:val="00D7289F"/>
    <w:rsid w:val="00D74991"/>
    <w:rsid w:val="00D75A6A"/>
    <w:rsid w:val="00D7742C"/>
    <w:rsid w:val="00D80E5D"/>
    <w:rsid w:val="00D8175B"/>
    <w:rsid w:val="00D85DDA"/>
    <w:rsid w:val="00D90CE2"/>
    <w:rsid w:val="00D90FA8"/>
    <w:rsid w:val="00D910EB"/>
    <w:rsid w:val="00D92BC0"/>
    <w:rsid w:val="00D92CA2"/>
    <w:rsid w:val="00D944B1"/>
    <w:rsid w:val="00D95930"/>
    <w:rsid w:val="00D97C75"/>
    <w:rsid w:val="00DA10FA"/>
    <w:rsid w:val="00DA13FD"/>
    <w:rsid w:val="00DA18C8"/>
    <w:rsid w:val="00DA3764"/>
    <w:rsid w:val="00DA3F0D"/>
    <w:rsid w:val="00DA4C1A"/>
    <w:rsid w:val="00DA6647"/>
    <w:rsid w:val="00DA6E7B"/>
    <w:rsid w:val="00DA6F13"/>
    <w:rsid w:val="00DB0771"/>
    <w:rsid w:val="00DB1F94"/>
    <w:rsid w:val="00DB797A"/>
    <w:rsid w:val="00DC09CC"/>
    <w:rsid w:val="00DC0BD3"/>
    <w:rsid w:val="00DC148E"/>
    <w:rsid w:val="00DC51AA"/>
    <w:rsid w:val="00DD055F"/>
    <w:rsid w:val="00DD08CA"/>
    <w:rsid w:val="00DD1143"/>
    <w:rsid w:val="00DD1CCA"/>
    <w:rsid w:val="00DD62DC"/>
    <w:rsid w:val="00DD6C1D"/>
    <w:rsid w:val="00DD7E4B"/>
    <w:rsid w:val="00DE0CA2"/>
    <w:rsid w:val="00DE19B3"/>
    <w:rsid w:val="00DE1E24"/>
    <w:rsid w:val="00DE40AE"/>
    <w:rsid w:val="00DE5971"/>
    <w:rsid w:val="00DE74A2"/>
    <w:rsid w:val="00DF021D"/>
    <w:rsid w:val="00DF1839"/>
    <w:rsid w:val="00DF3DB1"/>
    <w:rsid w:val="00DF5911"/>
    <w:rsid w:val="00DF64F6"/>
    <w:rsid w:val="00DF6803"/>
    <w:rsid w:val="00E0023E"/>
    <w:rsid w:val="00E01D91"/>
    <w:rsid w:val="00E02217"/>
    <w:rsid w:val="00E02D35"/>
    <w:rsid w:val="00E02DA2"/>
    <w:rsid w:val="00E04468"/>
    <w:rsid w:val="00E04469"/>
    <w:rsid w:val="00E049DF"/>
    <w:rsid w:val="00E04E0A"/>
    <w:rsid w:val="00E057B0"/>
    <w:rsid w:val="00E073BA"/>
    <w:rsid w:val="00E11849"/>
    <w:rsid w:val="00E11854"/>
    <w:rsid w:val="00E13161"/>
    <w:rsid w:val="00E15208"/>
    <w:rsid w:val="00E1575B"/>
    <w:rsid w:val="00E16BC9"/>
    <w:rsid w:val="00E20165"/>
    <w:rsid w:val="00E23B4C"/>
    <w:rsid w:val="00E25B79"/>
    <w:rsid w:val="00E3107D"/>
    <w:rsid w:val="00E315AB"/>
    <w:rsid w:val="00E32910"/>
    <w:rsid w:val="00E32DDF"/>
    <w:rsid w:val="00E33919"/>
    <w:rsid w:val="00E35832"/>
    <w:rsid w:val="00E35EDC"/>
    <w:rsid w:val="00E3792A"/>
    <w:rsid w:val="00E379BF"/>
    <w:rsid w:val="00E40FCD"/>
    <w:rsid w:val="00E429E5"/>
    <w:rsid w:val="00E43B5C"/>
    <w:rsid w:val="00E4400A"/>
    <w:rsid w:val="00E45AA8"/>
    <w:rsid w:val="00E46B43"/>
    <w:rsid w:val="00E52F8D"/>
    <w:rsid w:val="00E53269"/>
    <w:rsid w:val="00E54234"/>
    <w:rsid w:val="00E54C1D"/>
    <w:rsid w:val="00E55375"/>
    <w:rsid w:val="00E563BD"/>
    <w:rsid w:val="00E571AF"/>
    <w:rsid w:val="00E5758A"/>
    <w:rsid w:val="00E617DD"/>
    <w:rsid w:val="00E62B85"/>
    <w:rsid w:val="00E70AA9"/>
    <w:rsid w:val="00E72CB2"/>
    <w:rsid w:val="00E74074"/>
    <w:rsid w:val="00E77449"/>
    <w:rsid w:val="00E77CE0"/>
    <w:rsid w:val="00E804CC"/>
    <w:rsid w:val="00E83D3E"/>
    <w:rsid w:val="00E84801"/>
    <w:rsid w:val="00E84F69"/>
    <w:rsid w:val="00E90406"/>
    <w:rsid w:val="00E9073F"/>
    <w:rsid w:val="00E94280"/>
    <w:rsid w:val="00E95C2C"/>
    <w:rsid w:val="00E975ED"/>
    <w:rsid w:val="00EA0BF2"/>
    <w:rsid w:val="00EA22EB"/>
    <w:rsid w:val="00EA319C"/>
    <w:rsid w:val="00EA3924"/>
    <w:rsid w:val="00EA3CCF"/>
    <w:rsid w:val="00EA633C"/>
    <w:rsid w:val="00EB11EE"/>
    <w:rsid w:val="00EB1962"/>
    <w:rsid w:val="00EB19CB"/>
    <w:rsid w:val="00EB313D"/>
    <w:rsid w:val="00EB429A"/>
    <w:rsid w:val="00EB516D"/>
    <w:rsid w:val="00EB768A"/>
    <w:rsid w:val="00EC2090"/>
    <w:rsid w:val="00EC2112"/>
    <w:rsid w:val="00EC31D5"/>
    <w:rsid w:val="00EC3BCB"/>
    <w:rsid w:val="00EC5392"/>
    <w:rsid w:val="00EC6D97"/>
    <w:rsid w:val="00EC7093"/>
    <w:rsid w:val="00EC738D"/>
    <w:rsid w:val="00ED2203"/>
    <w:rsid w:val="00ED2450"/>
    <w:rsid w:val="00ED27D0"/>
    <w:rsid w:val="00ED3E55"/>
    <w:rsid w:val="00ED52B7"/>
    <w:rsid w:val="00ED6738"/>
    <w:rsid w:val="00EE162E"/>
    <w:rsid w:val="00EE1632"/>
    <w:rsid w:val="00EE1964"/>
    <w:rsid w:val="00EF0891"/>
    <w:rsid w:val="00EF1C6C"/>
    <w:rsid w:val="00EF3903"/>
    <w:rsid w:val="00EF3BA5"/>
    <w:rsid w:val="00EF6BAF"/>
    <w:rsid w:val="00F02110"/>
    <w:rsid w:val="00F02D9A"/>
    <w:rsid w:val="00F05234"/>
    <w:rsid w:val="00F05D23"/>
    <w:rsid w:val="00F06ADF"/>
    <w:rsid w:val="00F07F49"/>
    <w:rsid w:val="00F1568C"/>
    <w:rsid w:val="00F171A2"/>
    <w:rsid w:val="00F17B4C"/>
    <w:rsid w:val="00F21AC4"/>
    <w:rsid w:val="00F22BD7"/>
    <w:rsid w:val="00F232D6"/>
    <w:rsid w:val="00F23AB8"/>
    <w:rsid w:val="00F26290"/>
    <w:rsid w:val="00F274D8"/>
    <w:rsid w:val="00F30735"/>
    <w:rsid w:val="00F319B3"/>
    <w:rsid w:val="00F346C9"/>
    <w:rsid w:val="00F34F85"/>
    <w:rsid w:val="00F360BC"/>
    <w:rsid w:val="00F36894"/>
    <w:rsid w:val="00F36BD8"/>
    <w:rsid w:val="00F36E51"/>
    <w:rsid w:val="00F406FB"/>
    <w:rsid w:val="00F409F9"/>
    <w:rsid w:val="00F41047"/>
    <w:rsid w:val="00F41C9E"/>
    <w:rsid w:val="00F425DF"/>
    <w:rsid w:val="00F42BBC"/>
    <w:rsid w:val="00F460E3"/>
    <w:rsid w:val="00F46235"/>
    <w:rsid w:val="00F46881"/>
    <w:rsid w:val="00F47F23"/>
    <w:rsid w:val="00F50B8F"/>
    <w:rsid w:val="00F51BCF"/>
    <w:rsid w:val="00F52021"/>
    <w:rsid w:val="00F53B12"/>
    <w:rsid w:val="00F55853"/>
    <w:rsid w:val="00F562C2"/>
    <w:rsid w:val="00F56CA3"/>
    <w:rsid w:val="00F577E5"/>
    <w:rsid w:val="00F6014E"/>
    <w:rsid w:val="00F61C81"/>
    <w:rsid w:val="00F64C75"/>
    <w:rsid w:val="00F65544"/>
    <w:rsid w:val="00F66DB9"/>
    <w:rsid w:val="00F70EFF"/>
    <w:rsid w:val="00F72C71"/>
    <w:rsid w:val="00F750CA"/>
    <w:rsid w:val="00F808C8"/>
    <w:rsid w:val="00F812D9"/>
    <w:rsid w:val="00F848FC"/>
    <w:rsid w:val="00F85104"/>
    <w:rsid w:val="00F86230"/>
    <w:rsid w:val="00F87DA8"/>
    <w:rsid w:val="00F900A9"/>
    <w:rsid w:val="00F97B5A"/>
    <w:rsid w:val="00FA31ED"/>
    <w:rsid w:val="00FA3B77"/>
    <w:rsid w:val="00FA48CE"/>
    <w:rsid w:val="00FA537B"/>
    <w:rsid w:val="00FA64E1"/>
    <w:rsid w:val="00FB16CF"/>
    <w:rsid w:val="00FB28E3"/>
    <w:rsid w:val="00FB2B0D"/>
    <w:rsid w:val="00FB2BC6"/>
    <w:rsid w:val="00FB72FF"/>
    <w:rsid w:val="00FB7577"/>
    <w:rsid w:val="00FC0708"/>
    <w:rsid w:val="00FC18C3"/>
    <w:rsid w:val="00FC2658"/>
    <w:rsid w:val="00FC3602"/>
    <w:rsid w:val="00FC4173"/>
    <w:rsid w:val="00FC4718"/>
    <w:rsid w:val="00FD084A"/>
    <w:rsid w:val="00FD1A99"/>
    <w:rsid w:val="00FD4D54"/>
    <w:rsid w:val="00FD5585"/>
    <w:rsid w:val="00FE0A9F"/>
    <w:rsid w:val="00FE235E"/>
    <w:rsid w:val="00FE41A9"/>
    <w:rsid w:val="00FE613D"/>
    <w:rsid w:val="00FF198E"/>
    <w:rsid w:val="00FF313C"/>
    <w:rsid w:val="00FF4187"/>
    <w:rsid w:val="00FF41F4"/>
    <w:rsid w:val="00FF4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F8FD10"/>
  <w15:docId w15:val="{DDE6D375-4B55-4F4D-854C-2756DE1B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ahoma" w:cs="Times New Roman"/>
        <w:lang w:val="en-US" w:eastAsia="en-US" w:bidi="ar-SA"/>
      </w:rPr>
    </w:rPrDefault>
    <w:pPrDefault/>
  </w:docDefaults>
  <w:latentStyles w:defLockedState="1" w:defUIPriority="0" w:defSemiHidden="0" w:defUnhideWhenUsed="0" w:defQFormat="0" w:count="371">
    <w:lsdException w:name="Normal" w:locked="0"/>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locked="0" w:semiHidden="1" w:unhideWhenUsed="1"/>
    <w:lsdException w:name="heading 8" w:locked="0" w:semiHidden="1" w:unhideWhenUsed="1"/>
    <w:lsdException w:name="heading 9" w:locked="0" w:semiHidden="1" w:unhideWhenUsed="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lsdException w:name="toc 6" w:locked="0" w:semiHidden="1" w:uiPriority="39" w:unhideWhenUsed="1"/>
    <w:lsdException w:name="toc 7" w:locked="0" w:semiHidden="1" w:uiPriority="39" w:unhideWhenUsed="1"/>
    <w:lsdException w:name="toc 8" w:locked="0" w:semiHidden="1"/>
    <w:lsdException w:name="toc 9" w:locked="0" w:semiHidden="1"/>
    <w:lsdException w:name="Normal Indent" w:locked="0" w:semiHidden="1" w:unhideWhenUsed="1"/>
    <w:lsdException w:name="footnote text" w:locked="0" w:semiHidden="1" w:uiPriority="99" w:unhideWhenUsed="1" w:qFormat="1"/>
    <w:lsdException w:name="annotation text" w:locked="0" w:semiHidden="1" w:uiPriority="99" w:unhideWhenUsed="1"/>
    <w:lsdException w:name="header" w:locked="0" w:semiHidden="1" w:uiPriority="99" w:unhideWhenUsed="1"/>
    <w:lsdException w:name="footer" w:locked="0" w:semiHidden="1" w:uiPriority="99" w:unhideWhenUsed="1"/>
    <w:lsdException w:name="index heading" w:locked="0" w:semiHidden="1"/>
    <w:lsdException w:name="caption" w:locked="0" w:semiHidden="1" w:unhideWhenUsed="1" w:qFormat="1"/>
    <w:lsdException w:name="table of figures" w:locked="0" w:semiHidden="1" w:uiPriority="99" w:unhideWhenUsed="1"/>
    <w:lsdException w:name="envelope address" w:locked="0" w:semiHidden="1" w:unhideWhenUsed="1"/>
    <w:lsdException w:name="envelope return" w:locked="0" w:semiHidden="1" w:unhideWhenUsed="1"/>
    <w:lsdException w:name="footnote reference" w:locked="0" w:semiHidden="1" w:unhideWhenUsed="1"/>
    <w:lsdException w:name="annotation reference" w:locked="0" w:semiHidden="1" w:uiPriority="99" w:unhideWhenUsed="1"/>
    <w:lsdException w:name="line number" w:locked="0" w:semiHidden="1" w:unhideWhenUsed="1"/>
    <w:lsdException w:name="page number" w:locked="0" w:semiHidden="1" w:unhideWhenUsed="1"/>
    <w:lsdException w:name="endnote reference" w:locked="0" w:semiHidden="1"/>
    <w:lsdException w:name="endnote text" w:locked="0" w:semiHidden="1"/>
    <w:lsdException w:name="table of authorities" w:locked="0" w:semiHidden="1"/>
    <w:lsdException w:name="macro" w:locked="0" w:semiHidden="1"/>
    <w:lsdException w:name="toa heading" w:locked="0" w:semiHidden="1"/>
    <w:lsdException w:name="List" w:locked="0" w:semiHidden="1" w:unhideWhenUsed="1"/>
    <w:lsdException w:name="List Bullet" w:locked="0" w:semiHidden="1" w:unhideWhenUsed="1" w:qFormat="1"/>
    <w:lsdException w:name="List Number" w:locked="0"/>
    <w:lsdException w:name="List 2" w:locked="0" w:semiHidden="1" w:unhideWhenUsed="1"/>
    <w:lsdException w:name="List 3" w:locked="0" w:semiHidden="1" w:unhideWhenUsed="1"/>
    <w:lsdException w:name="List 4" w:locked="0"/>
    <w:lsdException w:name="List 5" w:locked="0"/>
    <w:lsdException w:name="List Bullet 2" w:locked="0" w:semiHidden="1" w:unhideWhenUsed="1"/>
    <w:lsdException w:name="List Bullet 3" w:locked="0" w:semiHidden="1" w:unhideWhenUsed="1"/>
    <w:lsdException w:name="List Bullet 4" w:locked="0" w:semiHidden="1" w:unhideWhenUsed="1"/>
    <w:lsdException w:name="List Bullet 5" w:locked="0" w:semiHidden="1" w:unhideWhenUsed="1"/>
    <w:lsdException w:name="List Number 2" w:locked="0" w:semiHidden="1" w:unhideWhenUsed="1"/>
    <w:lsdException w:name="List Number 3" w:locked="0" w:semiHidden="1" w:unhideWhenUsed="1"/>
    <w:lsdException w:name="List Number 4" w:locked="0" w:semiHidden="1" w:unhideWhenUsed="1"/>
    <w:lsdException w:name="List Number 5" w:locked="0" w:semiHidden="1" w:unhideWhenUsed="1"/>
    <w:lsdException w:name="Title" w:locked="0" w:uiPriority="10" w:qFormat="1"/>
    <w:lsdException w:name="Closing" w:locked="0" w:semiHidden="1" w:unhideWhenUsed="1"/>
    <w:lsdException w:name="Signature" w:locked="0" w:semiHidden="1" w:unhideWhenUsed="1"/>
    <w:lsdException w:name="Default Paragraph Font" w:locked="0" w:semiHidden="1" w:unhideWhenUsed="1"/>
    <w:lsdException w:name="Body Text" w:locked="0" w:semiHidden="1" w:unhideWhenUsed="1" w:qFormat="1"/>
    <w:lsdException w:name="Body Text Indent" w:locked="0" w:semiHidden="1" w:unhideWhenUsed="1"/>
    <w:lsdException w:name="List Continue" w:locked="0" w:semiHidden="1" w:unhideWhenUsed="1"/>
    <w:lsdException w:name="List Continue 2" w:locked="0" w:semiHidden="1" w:unhideWhenUsed="1"/>
    <w:lsdException w:name="List Continue 3" w:locked="0" w:semiHidden="1" w:unhideWhenUsed="1"/>
    <w:lsdException w:name="List Continue 4" w:locked="0" w:semiHidden="1" w:unhideWhenUsed="1"/>
    <w:lsdException w:name="List Continue 5" w:locked="0" w:semiHidden="1" w:unhideWhenUsed="1"/>
    <w:lsdException w:name="Message Header" w:locked="0" w:semiHidden="1" w:unhideWhenUsed="1"/>
    <w:lsdException w:name="Subtitle" w:locked="0" w:semiHidden="1" w:uiPriority="11" w:qFormat="1"/>
    <w:lsdException w:name="Salutation" w:locked="0"/>
    <w:lsdException w:name="Date" w:locked="0"/>
    <w:lsdException w:name="Body Text First Indent" w:locked="0"/>
    <w:lsdException w:name="Body Text First Indent 2" w:locked="0" w:semiHidden="1" w:unhideWhenUsed="1"/>
    <w:lsdException w:name="Note Heading" w:locked="0" w:semiHidden="1" w:unhideWhenUsed="1"/>
    <w:lsdException w:name="Body Text 2" w:locked="0" w:semiHidden="1" w:unhideWhenUsed="1"/>
    <w:lsdException w:name="Body Text 3" w:locked="0" w:semiHidden="1" w:unhideWhenUsed="1"/>
    <w:lsdException w:name="Body Text Indent 2" w:locked="0" w:semiHidden="1" w:unhideWhenUsed="1"/>
    <w:lsdException w:name="Body Text Indent 3" w:locked="0" w:semiHidden="1" w:unhideWhenUsed="1"/>
    <w:lsdException w:name="Block Text" w:locked="0" w:semiHidden="1" w:unhideWhenUsed="1"/>
    <w:lsdException w:name="Hyperlink" w:locked="0" w:semiHidden="1" w:uiPriority="99" w:unhideWhenUsed="1"/>
    <w:lsdException w:name="FollowedHyperlink" w:locked="0" w:semiHidden="1" w:uiPriority="99" w:unhideWhenUsed="1"/>
    <w:lsdException w:name="Strong" w:locked="0" w:semiHidden="1"/>
    <w:lsdException w:name="Emphasis" w:locked="0" w:qFormat="1"/>
    <w:lsdException w:name="Document Map" w:locked="0" w:semiHidden="1"/>
    <w:lsdException w:name="Plain Text" w:locked="0"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locked="0" w:semiHidden="1" w:uiPriority="99" w:unhideWhenUsed="1"/>
    <w:lsdException w:name="HTML Acronym" w:locked="0" w:semiHidden="1" w:unhideWhenUsed="1"/>
    <w:lsdException w:name="HTML Address" w:locked="0" w:semiHidden="1" w:unhideWhenUsed="1"/>
    <w:lsdException w:name="HTML Cite" w:locked="0" w:semiHidden="1" w:unhideWhenUsed="1"/>
    <w:lsdException w:name="HTML Code" w:locked="0" w:semiHidden="1" w:unhideWhenUsed="1"/>
    <w:lsdException w:name="HTML Definition" w:locked="0" w:semiHidden="1" w:unhideWhenUsed="1"/>
    <w:lsdException w:name="HTML Keyboard" w:locked="0" w:semiHidden="1" w:unhideWhenUsed="1"/>
    <w:lsdException w:name="HTML Preformatted" w:locked="0" w:semiHidden="1" w:unhideWhenUsed="1"/>
    <w:lsdException w:name="HTML Sample" w:locked="0" w:semiHidden="1" w:unhideWhenUsed="1"/>
    <w:lsdException w:name="HTML Typewriter" w:locked="0" w:semiHidden="1" w:unhideWhenUsed="1"/>
    <w:lsdException w:name="HTML Variable" w:locked="0" w:semiHidden="1" w:unhideWhenUsed="1"/>
    <w:lsdException w:name="Normal Table" w:locked="0" w:semiHidden="1" w:unhideWhenUsed="1"/>
    <w:lsdException w:name="annotation subject" w:locked="0" w:semiHidden="1" w:unhideWhenUsed="1"/>
    <w:lsdException w:name="No List" w:locked="0" w:semiHidden="1" w:uiPriority="99"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Theme" w:semiHidden="1" w:unhideWhenUsed="1"/>
    <w:lsdException w:name="Placeholder Text" w:locked="0" w:semiHidden="1" w:uiPriority="99"/>
    <w:lsdException w:name="No Spacing" w:locked="0"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lsdException w:name="Quote" w:locked="0" w:semiHidden="1" w:uiPriority="29"/>
    <w:lsdException w:name="Intense Quote" w:locked="0"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uiPriority="19"/>
    <w:lsdException w:name="Intense Emphasis" w:locked="0" w:semiHidden="1" w:uiPriority="21"/>
    <w:lsdException w:name="Subtle Reference" w:locked="0" w:semiHidden="1" w:uiPriority="31"/>
    <w:lsdException w:name="Intense Reference" w:locked="0" w:semiHidden="1" w:uiPriority="32"/>
    <w:lsdException w:name="Book Title" w:locked="0" w:semiHidden="1" w:uiPriority="33"/>
    <w:lsdException w:name="Bibliography" w:locked="0"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976561"/>
  </w:style>
  <w:style w:type="paragraph" w:styleId="Heading1">
    <w:name w:val="heading 1"/>
    <w:aliases w:val="Chap Num,Chapter Level"/>
    <w:basedOn w:val="Normal"/>
    <w:next w:val="Normal"/>
    <w:link w:val="Heading1Char"/>
    <w:qFormat/>
    <w:rsid w:val="00B1096C"/>
    <w:pPr>
      <w:numPr>
        <w:numId w:val="2"/>
      </w:numPr>
      <w:outlineLvl w:val="0"/>
    </w:pPr>
    <w:rPr>
      <w:rFonts w:asciiTheme="majorHAnsi" w:hAnsiTheme="majorHAnsi"/>
      <w:b/>
      <w:caps/>
      <w:color w:val="808080" w:themeColor="background1" w:themeShade="80"/>
      <w:sz w:val="52"/>
      <w:szCs w:val="22"/>
    </w:rPr>
  </w:style>
  <w:style w:type="paragraph" w:styleId="Heading2">
    <w:name w:val="heading 2"/>
    <w:aliases w:val="1st Lvl Head"/>
    <w:basedOn w:val="BodyText"/>
    <w:next w:val="BodyText"/>
    <w:link w:val="Heading2Char"/>
    <w:qFormat/>
    <w:rsid w:val="00E975ED"/>
    <w:pPr>
      <w:keepNext/>
      <w:spacing w:before="240"/>
      <w:outlineLvl w:val="1"/>
    </w:pPr>
    <w:rPr>
      <w:rFonts w:ascii="Century Gothic" w:hAnsi="Century Gothic"/>
      <w:b/>
      <w:color w:val="348490"/>
      <w:spacing w:val="8"/>
      <w:sz w:val="24"/>
    </w:rPr>
  </w:style>
  <w:style w:type="paragraph" w:styleId="Heading3">
    <w:name w:val="heading 3"/>
    <w:aliases w:val="2nd Lvl Head"/>
    <w:basedOn w:val="Heading2"/>
    <w:next w:val="BodyText"/>
    <w:link w:val="Heading3Char"/>
    <w:qFormat/>
    <w:rsid w:val="009C3D4F"/>
    <w:pPr>
      <w:spacing w:before="160" w:after="0"/>
      <w:outlineLvl w:val="2"/>
    </w:pPr>
    <w:rPr>
      <w:rFonts w:cs="Arial"/>
      <w:bCs/>
      <w:color w:val="BF5F00"/>
      <w:sz w:val="22"/>
    </w:rPr>
  </w:style>
  <w:style w:type="paragraph" w:styleId="Heading4">
    <w:name w:val="heading 4"/>
    <w:aliases w:val="3rd Lvl Head"/>
    <w:basedOn w:val="Heading3"/>
    <w:next w:val="BodyText"/>
    <w:link w:val="Heading4Char"/>
    <w:qFormat/>
    <w:rsid w:val="009C3D4F"/>
    <w:pPr>
      <w:outlineLvl w:val="3"/>
    </w:pPr>
    <w:rPr>
      <w:bCs w:val="0"/>
      <w:i/>
      <w:color w:val="1C1D4D"/>
      <w:sz w:val="20"/>
    </w:rPr>
  </w:style>
  <w:style w:type="paragraph" w:styleId="Heading5">
    <w:name w:val="heading 5"/>
    <w:basedOn w:val="Normal"/>
    <w:next w:val="Normal"/>
    <w:link w:val="Heading5Char"/>
    <w:semiHidden/>
    <w:qFormat/>
    <w:rsid w:val="00AA23C2"/>
    <w:pPr>
      <w:spacing w:before="240" w:after="60"/>
      <w:outlineLvl w:val="4"/>
    </w:pPr>
    <w:rPr>
      <w:b/>
      <w:bCs/>
      <w:iCs/>
      <w:color w:val="1A1D5D"/>
      <w:szCs w:val="26"/>
    </w:rPr>
  </w:style>
  <w:style w:type="paragraph" w:styleId="Heading6">
    <w:name w:val="heading 6"/>
    <w:aliases w:val="Appendix Level"/>
    <w:basedOn w:val="Normal"/>
    <w:next w:val="BodyText"/>
    <w:link w:val="Heading6Char"/>
    <w:qFormat/>
    <w:rsid w:val="005570E3"/>
    <w:pPr>
      <w:numPr>
        <w:numId w:val="17"/>
      </w:numPr>
      <w:outlineLvl w:val="5"/>
    </w:pPr>
    <w:rPr>
      <w:rFonts w:asciiTheme="majorHAnsi" w:hAnsiTheme="majorHAnsi"/>
      <w:b/>
      <w:bCs/>
      <w:caps/>
      <w:color w:val="808080" w:themeColor="background1" w:themeShade="80"/>
      <w:sz w:val="52"/>
    </w:rPr>
  </w:style>
  <w:style w:type="paragraph" w:styleId="Heading7">
    <w:name w:val="heading 7"/>
    <w:basedOn w:val="Normal"/>
    <w:next w:val="Normal"/>
    <w:link w:val="Heading7Char"/>
    <w:semiHidden/>
    <w:rsid w:val="00274498"/>
    <w:pPr>
      <w:numPr>
        <w:ilvl w:val="6"/>
        <w:numId w:val="2"/>
      </w:numPr>
      <w:spacing w:before="240" w:after="60"/>
      <w:outlineLvl w:val="6"/>
    </w:pPr>
  </w:style>
  <w:style w:type="paragraph" w:styleId="Heading8">
    <w:name w:val="heading 8"/>
    <w:basedOn w:val="Normal"/>
    <w:next w:val="Normal"/>
    <w:link w:val="Heading8Char"/>
    <w:semiHidden/>
    <w:rsid w:val="00274498"/>
    <w:pPr>
      <w:numPr>
        <w:ilvl w:val="7"/>
        <w:numId w:val="2"/>
      </w:numPr>
      <w:spacing w:before="240" w:after="60"/>
      <w:outlineLvl w:val="7"/>
    </w:pPr>
    <w:rPr>
      <w:i/>
      <w:iCs/>
    </w:rPr>
  </w:style>
  <w:style w:type="paragraph" w:styleId="Heading9">
    <w:name w:val="heading 9"/>
    <w:basedOn w:val="Normal"/>
    <w:next w:val="Normal"/>
    <w:link w:val="Heading9Char"/>
    <w:semiHidden/>
    <w:rsid w:val="00274498"/>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C5CAB"/>
    <w:pPr>
      <w:spacing w:before="3480" w:line="312" w:lineRule="auto"/>
    </w:pPr>
    <w:rPr>
      <w:b/>
      <w:caps/>
      <w:sz w:val="36"/>
      <w:szCs w:val="40"/>
    </w:rPr>
  </w:style>
  <w:style w:type="table" w:customStyle="1" w:styleId="AEGTableAccent6">
    <w:name w:val="AEG Table (Accent 6)"/>
    <w:basedOn w:val="TableNormal"/>
    <w:uiPriority w:val="99"/>
    <w:rsid w:val="00527C83"/>
    <w:pPr>
      <w:jc w:val="right"/>
    </w:pPr>
    <w:rPr>
      <w:rFonts w:ascii="Calibri" w:hAnsi="Calibri"/>
    </w:rPr>
    <w:tblPr>
      <w:tblStyleRowBandSize w:val="1"/>
      <w:tblStyleColBandSize w:val="1"/>
      <w:jc w:val="center"/>
    </w:tblPr>
    <w:trPr>
      <w:jc w:val="center"/>
    </w:trPr>
    <w:tcPr>
      <w:vAlign w:val="center"/>
    </w:tc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ECF2F0" w:themeFill="accent6" w:themeFillTint="33"/>
      </w:tcPr>
    </w:tblStylePr>
    <w:tblStylePr w:type="band2Horz">
      <w:tblPr/>
      <w:tcPr>
        <w:shd w:val="clear" w:color="auto" w:fill="ECF2F0" w:themeFill="accent6" w:themeFillTint="33"/>
      </w:tcPr>
    </w:tblStylePr>
  </w:style>
  <w:style w:type="paragraph" w:customStyle="1" w:styleId="CompanyInformation">
    <w:name w:val="Company Information"/>
    <w:basedOn w:val="Normal"/>
    <w:link w:val="CompanyInformationChar"/>
    <w:semiHidden/>
    <w:rsid w:val="00794BD9"/>
    <w:rPr>
      <w:rFonts w:ascii="Verdana" w:hAnsi="Verdana"/>
      <w:color w:val="808080"/>
      <w:sz w:val="15"/>
    </w:rPr>
  </w:style>
  <w:style w:type="character" w:customStyle="1" w:styleId="CompanyInformationChar">
    <w:name w:val="Company Information Char"/>
    <w:basedOn w:val="DefaultParagraphFont"/>
    <w:link w:val="CompanyInformation"/>
    <w:rsid w:val="00794BD9"/>
    <w:rPr>
      <w:rFonts w:ascii="Verdana" w:hAnsi="Verdana"/>
      <w:color w:val="808080"/>
      <w:sz w:val="15"/>
      <w:lang w:val="en-US" w:eastAsia="en-US" w:bidi="ar-SA"/>
    </w:rPr>
  </w:style>
  <w:style w:type="paragraph" w:customStyle="1" w:styleId="CompanyInformationBold">
    <w:name w:val="Company Information Bold"/>
    <w:basedOn w:val="CompanyInformation"/>
    <w:semiHidden/>
    <w:rsid w:val="00794BD9"/>
    <w:rPr>
      <w:b/>
    </w:rPr>
  </w:style>
  <w:style w:type="paragraph" w:customStyle="1" w:styleId="CompanyInformationItalic">
    <w:name w:val="Company Information Italic"/>
    <w:basedOn w:val="CompanyInformation"/>
    <w:link w:val="CompanyInformationItalicChar"/>
    <w:semiHidden/>
    <w:rsid w:val="00794BD9"/>
    <w:rPr>
      <w:i/>
    </w:rPr>
  </w:style>
  <w:style w:type="character" w:customStyle="1" w:styleId="CompanyInformationItalicChar">
    <w:name w:val="Company Information Italic Char"/>
    <w:basedOn w:val="CompanyInformationChar"/>
    <w:link w:val="CompanyInformationItalic"/>
    <w:rsid w:val="00794BD9"/>
    <w:rPr>
      <w:rFonts w:ascii="Verdana" w:hAnsi="Verdana"/>
      <w:i/>
      <w:color w:val="808080"/>
      <w:sz w:val="15"/>
      <w:lang w:val="en-US" w:eastAsia="en-US" w:bidi="ar-SA"/>
    </w:rPr>
  </w:style>
  <w:style w:type="paragraph" w:customStyle="1" w:styleId="InsideTitle">
    <w:name w:val="Inside Title"/>
    <w:basedOn w:val="Normal"/>
    <w:link w:val="InsideTitleChar"/>
    <w:semiHidden/>
    <w:rsid w:val="005F1DE8"/>
    <w:pPr>
      <w:keepNext/>
      <w:spacing w:before="3480"/>
    </w:pPr>
    <w:rPr>
      <w:rFonts w:ascii="Verdana" w:hAnsi="Verdana"/>
      <w:b/>
      <w:sz w:val="32"/>
    </w:rPr>
  </w:style>
  <w:style w:type="paragraph" w:customStyle="1" w:styleId="InsideSubtitle">
    <w:name w:val="Inside Subtitle"/>
    <w:basedOn w:val="Normal"/>
    <w:semiHidden/>
    <w:rsid w:val="0006362F"/>
    <w:pPr>
      <w:spacing w:before="120" w:after="200"/>
    </w:pPr>
    <w:rPr>
      <w:rFonts w:ascii="Verdana" w:hAnsi="Verdana"/>
      <w:b/>
      <w:i/>
      <w:color w:val="008000"/>
      <w:sz w:val="22"/>
      <w:szCs w:val="22"/>
    </w:rPr>
  </w:style>
  <w:style w:type="paragraph" w:customStyle="1" w:styleId="BulletedList0">
    <w:name w:val="Bulleted List"/>
    <w:basedOn w:val="ListBullet"/>
    <w:link w:val="BulletedListChar1"/>
    <w:qFormat/>
    <w:rsid w:val="009C3D4F"/>
    <w:pPr>
      <w:numPr>
        <w:numId w:val="1"/>
      </w:numPr>
    </w:pPr>
    <w:rPr>
      <w:rFonts w:cs="Tahoma"/>
    </w:rPr>
  </w:style>
  <w:style w:type="character" w:customStyle="1" w:styleId="BulletedListChar1">
    <w:name w:val="Bulleted List Char1"/>
    <w:basedOn w:val="DefaultParagraphFont"/>
    <w:link w:val="BulletedList0"/>
    <w:rsid w:val="009C3D4F"/>
    <w:rPr>
      <w:rFonts w:ascii="Segoe UI Semilight" w:hAnsi="Segoe UI Semilight" w:cs="Tahoma"/>
      <w:kern w:val="20"/>
      <w:szCs w:val="18"/>
      <w14:ligatures w14:val="standardContextual"/>
    </w:rPr>
  </w:style>
  <w:style w:type="paragraph" w:customStyle="1" w:styleId="NumberedList">
    <w:name w:val="Numbered List"/>
    <w:basedOn w:val="BodyText"/>
    <w:link w:val="NumberedListChar"/>
    <w:qFormat/>
    <w:rsid w:val="00A1318B"/>
    <w:pPr>
      <w:numPr>
        <w:numId w:val="24"/>
      </w:numPr>
    </w:pPr>
    <w:rPr>
      <w:rFonts w:cs="Tahoma"/>
    </w:rPr>
  </w:style>
  <w:style w:type="character" w:customStyle="1" w:styleId="NumberedListChar">
    <w:name w:val="Numbered List Char"/>
    <w:basedOn w:val="DefaultParagraphFont"/>
    <w:link w:val="NumberedList"/>
    <w:rsid w:val="00A1318B"/>
    <w:rPr>
      <w:rFonts w:ascii="Segoe UI Semilight" w:hAnsi="Segoe UI Semilight" w:cs="Tahoma"/>
      <w:kern w:val="20"/>
      <w:szCs w:val="18"/>
      <w14:ligatures w14:val="standardContextual"/>
    </w:rPr>
  </w:style>
  <w:style w:type="character" w:customStyle="1" w:styleId="BodyTextChar">
    <w:name w:val="Body Text Char"/>
    <w:basedOn w:val="DefaultParagraphFont"/>
    <w:link w:val="BodyText"/>
    <w:rsid w:val="003104DC"/>
    <w:rPr>
      <w:rFonts w:ascii="Segoe UI Semilight" w:hAnsi="Segoe UI Semilight"/>
      <w:kern w:val="20"/>
      <w:szCs w:val="18"/>
      <w14:ligatures w14:val="standardContextual"/>
    </w:rPr>
  </w:style>
  <w:style w:type="paragraph" w:styleId="BodyText">
    <w:name w:val="Body Text"/>
    <w:link w:val="BodyTextChar"/>
    <w:qFormat/>
    <w:rsid w:val="003104DC"/>
    <w:pPr>
      <w:spacing w:before="120" w:after="120" w:line="240" w:lineRule="atLeast"/>
      <w:jc w:val="both"/>
    </w:pPr>
    <w:rPr>
      <w:rFonts w:ascii="Segoe UI Semilight" w:hAnsi="Segoe UI Semilight"/>
      <w:kern w:val="20"/>
      <w:szCs w:val="18"/>
      <w14:ligatures w14:val="standardContextual"/>
    </w:rPr>
  </w:style>
  <w:style w:type="paragraph" w:customStyle="1" w:styleId="BlockQuotation">
    <w:name w:val="Block Quotation"/>
    <w:basedOn w:val="Normal"/>
    <w:link w:val="BlockQuotationChar"/>
    <w:rsid w:val="00AC5CAB"/>
    <w:pPr>
      <w:spacing w:before="80" w:after="80" w:line="312" w:lineRule="auto"/>
      <w:ind w:left="720"/>
    </w:pPr>
    <w:rPr>
      <w:rFonts w:cs="Tahoma"/>
      <w:spacing w:val="-4"/>
      <w:sz w:val="17"/>
      <w:szCs w:val="17"/>
    </w:rPr>
  </w:style>
  <w:style w:type="character" w:customStyle="1" w:styleId="BlockQuotationChar">
    <w:name w:val="Block Quotation Char"/>
    <w:basedOn w:val="DefaultParagraphFont"/>
    <w:link w:val="BlockQuotation"/>
    <w:rsid w:val="00AC5CAB"/>
    <w:rPr>
      <w:rFonts w:ascii="Tahoma" w:hAnsi="Tahoma" w:cs="Tahoma"/>
      <w:spacing w:val="-4"/>
      <w:sz w:val="17"/>
      <w:szCs w:val="17"/>
    </w:rPr>
  </w:style>
  <w:style w:type="table" w:styleId="GridTable4-Accent6">
    <w:name w:val="Grid Table 4 Accent 6"/>
    <w:basedOn w:val="TableNormal"/>
    <w:uiPriority w:val="49"/>
    <w:locked/>
    <w:rsid w:val="00DB1F94"/>
    <w:tblPr>
      <w:tblStyleRowBandSize w:val="1"/>
      <w:tblStyleColBandSize w:val="1"/>
      <w:tblBorders>
        <w:top w:val="single" w:sz="4" w:space="0" w:color="C8D9D4" w:themeColor="accent6" w:themeTint="99"/>
        <w:left w:val="single" w:sz="4" w:space="0" w:color="C8D9D4" w:themeColor="accent6" w:themeTint="99"/>
        <w:bottom w:val="single" w:sz="4" w:space="0" w:color="C8D9D4" w:themeColor="accent6" w:themeTint="99"/>
        <w:right w:val="single" w:sz="4" w:space="0" w:color="C8D9D4" w:themeColor="accent6" w:themeTint="99"/>
        <w:insideH w:val="single" w:sz="4" w:space="0" w:color="C8D9D4" w:themeColor="accent6" w:themeTint="99"/>
        <w:insideV w:val="single" w:sz="4" w:space="0" w:color="C8D9D4" w:themeColor="accent6" w:themeTint="99"/>
      </w:tblBorders>
    </w:tblPr>
    <w:tblStylePr w:type="firstRow">
      <w:rPr>
        <w:b/>
        <w:bCs/>
        <w:color w:val="FFFFFF" w:themeColor="background1"/>
      </w:rPr>
      <w:tblPr/>
      <w:tcPr>
        <w:tcBorders>
          <w:top w:val="single" w:sz="4" w:space="0" w:color="A5C0B8" w:themeColor="accent6"/>
          <w:left w:val="single" w:sz="4" w:space="0" w:color="A5C0B8" w:themeColor="accent6"/>
          <w:bottom w:val="single" w:sz="4" w:space="0" w:color="A5C0B8" w:themeColor="accent6"/>
          <w:right w:val="single" w:sz="4" w:space="0" w:color="A5C0B8" w:themeColor="accent6"/>
          <w:insideH w:val="nil"/>
          <w:insideV w:val="nil"/>
        </w:tcBorders>
        <w:shd w:val="clear" w:color="auto" w:fill="A5C0B8" w:themeFill="accent6"/>
      </w:tcPr>
    </w:tblStylePr>
    <w:tblStylePr w:type="lastRow">
      <w:rPr>
        <w:b/>
        <w:bCs/>
      </w:rPr>
      <w:tblPr/>
      <w:tcPr>
        <w:tcBorders>
          <w:top w:val="double" w:sz="4" w:space="0" w:color="A5C0B8" w:themeColor="accent6"/>
        </w:tcBorders>
      </w:tcPr>
    </w:tblStylePr>
    <w:tblStylePr w:type="firstCol">
      <w:rPr>
        <w:b/>
        <w:bCs/>
      </w:rPr>
    </w:tblStylePr>
    <w:tblStylePr w:type="lastCol">
      <w:rPr>
        <w:b/>
        <w:bCs/>
      </w:rPr>
    </w:tblStylePr>
    <w:tblStylePr w:type="band1Vert">
      <w:tblPr/>
      <w:tcPr>
        <w:shd w:val="clear" w:color="auto" w:fill="ECF2F0" w:themeFill="accent6" w:themeFillTint="33"/>
      </w:tcPr>
    </w:tblStylePr>
    <w:tblStylePr w:type="band1Horz">
      <w:tblPr/>
      <w:tcPr>
        <w:shd w:val="clear" w:color="auto" w:fill="ECF2F0" w:themeFill="accent6" w:themeFillTint="33"/>
      </w:tcPr>
    </w:tblStylePr>
  </w:style>
  <w:style w:type="paragraph" w:customStyle="1" w:styleId="TableText">
    <w:name w:val="Table Text"/>
    <w:basedOn w:val="BodyText"/>
    <w:link w:val="TableTextChar"/>
    <w:qFormat/>
    <w:rsid w:val="00DB1F94"/>
    <w:pPr>
      <w:spacing w:before="40" w:after="40" w:line="240" w:lineRule="auto"/>
      <w:jc w:val="center"/>
    </w:pPr>
    <w:rPr>
      <w:rFonts w:ascii="Calibri" w:hAnsi="Calibri" w:cs="Tahoma"/>
    </w:rPr>
  </w:style>
  <w:style w:type="paragraph" w:customStyle="1" w:styleId="TableHeadings">
    <w:name w:val="Table Headings"/>
    <w:basedOn w:val="TableText"/>
    <w:link w:val="TableHeadingsChar"/>
    <w:rsid w:val="00DB1F94"/>
    <w:rPr>
      <w:b/>
    </w:rPr>
  </w:style>
  <w:style w:type="paragraph" w:customStyle="1" w:styleId="IndentedBodyText">
    <w:name w:val="Indented Body Text"/>
    <w:basedOn w:val="Normal"/>
    <w:link w:val="IndentedBodyTextChar"/>
    <w:semiHidden/>
    <w:rsid w:val="00C63553"/>
    <w:pPr>
      <w:spacing w:after="120" w:line="240" w:lineRule="atLeast"/>
      <w:ind w:left="360"/>
    </w:pPr>
    <w:rPr>
      <w:rFonts w:cs="Tahoma"/>
      <w:spacing w:val="4"/>
      <w:sz w:val="18"/>
      <w:szCs w:val="18"/>
    </w:rPr>
  </w:style>
  <w:style w:type="character" w:customStyle="1" w:styleId="IndentedBodyTextChar">
    <w:name w:val="Indented Body Text Char"/>
    <w:basedOn w:val="DefaultParagraphFont"/>
    <w:link w:val="IndentedBodyText"/>
    <w:rsid w:val="00C63553"/>
    <w:rPr>
      <w:rFonts w:ascii="Tahoma" w:hAnsi="Tahoma" w:cs="Tahoma"/>
      <w:spacing w:val="4"/>
      <w:sz w:val="18"/>
      <w:szCs w:val="18"/>
      <w:lang w:val="en-US" w:eastAsia="en-US" w:bidi="ar-SA"/>
    </w:rPr>
  </w:style>
  <w:style w:type="paragraph" w:customStyle="1" w:styleId="Chapter">
    <w:name w:val="Chapter"/>
    <w:basedOn w:val="BodyText"/>
    <w:semiHidden/>
    <w:rsid w:val="00A1318B"/>
    <w:pPr>
      <w:framePr w:hSpace="187" w:wrap="around" w:vAnchor="page" w:hAnchor="margin" w:y="1081"/>
      <w:spacing w:before="0" w:after="0" w:line="240" w:lineRule="auto"/>
    </w:pPr>
    <w:rPr>
      <w:rFonts w:asciiTheme="majorHAnsi" w:hAnsiTheme="majorHAnsi"/>
      <w:caps/>
      <w:color w:val="808080"/>
      <w:sz w:val="24"/>
      <w:szCs w:val="22"/>
    </w:rPr>
  </w:style>
  <w:style w:type="paragraph" w:customStyle="1" w:styleId="ESHeading">
    <w:name w:val="ES Heading"/>
    <w:basedOn w:val="BodyText"/>
    <w:next w:val="BodyText"/>
    <w:qFormat/>
    <w:rsid w:val="00513F8C"/>
    <w:pPr>
      <w:spacing w:before="360"/>
    </w:pPr>
    <w:rPr>
      <w:b/>
      <w:smallCaps/>
      <w:spacing w:val="8"/>
      <w:sz w:val="24"/>
      <w:szCs w:val="26"/>
    </w:rPr>
  </w:style>
  <w:style w:type="paragraph" w:customStyle="1" w:styleId="BulletedListBold">
    <w:name w:val="Bulleted List Bold"/>
    <w:basedOn w:val="BulletedList0"/>
    <w:link w:val="BulletedListBoldChar"/>
    <w:semiHidden/>
    <w:rsid w:val="00794BD9"/>
    <w:rPr>
      <w:b/>
      <w:bCs/>
    </w:rPr>
  </w:style>
  <w:style w:type="character" w:customStyle="1" w:styleId="BulletedListBoldChar">
    <w:name w:val="Bulleted List Bold Char"/>
    <w:basedOn w:val="BulletedListChar1"/>
    <w:link w:val="BulletedListBold"/>
    <w:semiHidden/>
    <w:rsid w:val="00794BD9"/>
    <w:rPr>
      <w:rFonts w:ascii="Segoe UI Semilight" w:hAnsi="Segoe UI Semilight" w:cs="Tahoma"/>
      <w:b/>
      <w:bCs/>
      <w:kern w:val="20"/>
      <w:szCs w:val="18"/>
      <w14:ligatures w14:val="standardContextual"/>
    </w:rPr>
  </w:style>
  <w:style w:type="paragraph" w:customStyle="1" w:styleId="NumberedListBold">
    <w:name w:val="Numbered List Bold"/>
    <w:basedOn w:val="NumberedList"/>
    <w:link w:val="NumberedListBoldChar"/>
    <w:semiHidden/>
    <w:rsid w:val="00794BD9"/>
    <w:rPr>
      <w:b/>
      <w:bCs/>
    </w:rPr>
  </w:style>
  <w:style w:type="character" w:customStyle="1" w:styleId="NumberedListBoldChar">
    <w:name w:val="Numbered List Bold Char"/>
    <w:basedOn w:val="NumberedListChar"/>
    <w:link w:val="NumberedListBold"/>
    <w:semiHidden/>
    <w:rsid w:val="00794BD9"/>
    <w:rPr>
      <w:rFonts w:ascii="Segoe UI Semilight" w:hAnsi="Segoe UI Semilight" w:cs="Tahoma"/>
      <w:b/>
      <w:bCs/>
      <w:kern w:val="20"/>
      <w:szCs w:val="18"/>
      <w14:ligatures w14:val="standardContextual"/>
    </w:rPr>
  </w:style>
  <w:style w:type="paragraph" w:styleId="Header">
    <w:name w:val="header"/>
    <w:basedOn w:val="BodyText"/>
    <w:link w:val="HeaderChar"/>
    <w:uiPriority w:val="99"/>
    <w:rsid w:val="00635ED0"/>
    <w:pPr>
      <w:tabs>
        <w:tab w:val="center" w:pos="4320"/>
        <w:tab w:val="right" w:pos="8640"/>
      </w:tabs>
      <w:spacing w:after="0" w:line="240" w:lineRule="auto"/>
      <w:jc w:val="center"/>
    </w:pPr>
    <w:rPr>
      <w:sz w:val="16"/>
      <w:szCs w:val="16"/>
    </w:rPr>
  </w:style>
  <w:style w:type="paragraph" w:styleId="Footer">
    <w:name w:val="footer"/>
    <w:basedOn w:val="BodyText"/>
    <w:link w:val="FooterChar"/>
    <w:uiPriority w:val="99"/>
    <w:rsid w:val="00635ED0"/>
    <w:pPr>
      <w:tabs>
        <w:tab w:val="right" w:pos="9009"/>
      </w:tabs>
    </w:pPr>
    <w:rPr>
      <w:sz w:val="16"/>
      <w:szCs w:val="16"/>
    </w:rPr>
  </w:style>
  <w:style w:type="paragraph" w:customStyle="1" w:styleId="ReportNumber">
    <w:name w:val="Report Number"/>
    <w:basedOn w:val="Normal"/>
    <w:next w:val="ReportDate"/>
    <w:semiHidden/>
    <w:rsid w:val="005F1DE8"/>
    <w:pPr>
      <w:spacing w:before="600"/>
    </w:pPr>
    <w:rPr>
      <w:rFonts w:ascii="Verdana" w:hAnsi="Verdana"/>
      <w:b/>
      <w:color w:val="808080"/>
      <w:sz w:val="18"/>
      <w:szCs w:val="18"/>
    </w:rPr>
  </w:style>
  <w:style w:type="paragraph" w:customStyle="1" w:styleId="ReportDate">
    <w:name w:val="Report Date"/>
    <w:basedOn w:val="ReportNumber"/>
    <w:semiHidden/>
    <w:rsid w:val="005F1DE8"/>
    <w:rPr>
      <w:b w:val="0"/>
    </w:rPr>
  </w:style>
  <w:style w:type="paragraph" w:customStyle="1" w:styleId="ProjectManager">
    <w:name w:val="Project Manager"/>
    <w:basedOn w:val="ReportDate"/>
    <w:semiHidden/>
    <w:rsid w:val="006E11A7"/>
    <w:pPr>
      <w:spacing w:before="3000" w:line="312" w:lineRule="auto"/>
    </w:pPr>
  </w:style>
  <w:style w:type="paragraph" w:customStyle="1" w:styleId="ChapterTitle">
    <w:name w:val="Chapter Title"/>
    <w:basedOn w:val="InsideTitle"/>
    <w:next w:val="BodyText"/>
    <w:link w:val="ChapterTitleChar"/>
    <w:qFormat/>
    <w:rsid w:val="003104DC"/>
    <w:pPr>
      <w:spacing w:before="840" w:after="360" w:line="240" w:lineRule="exact"/>
      <w:jc w:val="center"/>
      <w:outlineLvl w:val="0"/>
    </w:pPr>
    <w:rPr>
      <w:rFonts w:ascii="Century Gothic" w:hAnsi="Century Gothic"/>
      <w:b w:val="0"/>
      <w:caps/>
      <w:color w:val="1C1D4D"/>
      <w:spacing w:val="8"/>
      <w:szCs w:val="28"/>
    </w:rPr>
  </w:style>
  <w:style w:type="paragraph" w:styleId="TOC1">
    <w:name w:val="toc 1"/>
    <w:basedOn w:val="ChapterTitle"/>
    <w:next w:val="Normal"/>
    <w:uiPriority w:val="39"/>
    <w:rsid w:val="002F48D5"/>
    <w:pPr>
      <w:numPr>
        <w:numId w:val="14"/>
      </w:numPr>
      <w:tabs>
        <w:tab w:val="left" w:pos="0"/>
        <w:tab w:val="left" w:pos="720"/>
        <w:tab w:val="right" w:leader="dot" w:pos="9000"/>
      </w:tabs>
      <w:spacing w:before="240" w:after="0"/>
      <w:outlineLvl w:val="9"/>
    </w:pPr>
    <w:rPr>
      <w:spacing w:val="20"/>
      <w:sz w:val="18"/>
      <w:szCs w:val="20"/>
    </w:rPr>
  </w:style>
  <w:style w:type="paragraph" w:styleId="TOC2">
    <w:name w:val="toc 2"/>
    <w:basedOn w:val="Heading2"/>
    <w:next w:val="Normal"/>
    <w:uiPriority w:val="39"/>
    <w:rsid w:val="002F48D5"/>
    <w:pPr>
      <w:keepNext w:val="0"/>
      <w:tabs>
        <w:tab w:val="right" w:leader="dot" w:pos="9000"/>
      </w:tabs>
      <w:spacing w:before="40" w:after="60"/>
      <w:ind w:left="1440" w:hanging="720"/>
    </w:pPr>
    <w:rPr>
      <w:b w:val="0"/>
      <w:smallCaps/>
      <w:sz w:val="18"/>
    </w:rPr>
  </w:style>
  <w:style w:type="paragraph" w:styleId="TOC3">
    <w:name w:val="toc 3"/>
    <w:basedOn w:val="Normal"/>
    <w:next w:val="Normal"/>
    <w:link w:val="TOC3Char"/>
    <w:uiPriority w:val="39"/>
    <w:rsid w:val="00400CCD"/>
    <w:pPr>
      <w:tabs>
        <w:tab w:val="right" w:leader="dot" w:pos="9000"/>
      </w:tabs>
      <w:ind w:left="2347" w:hanging="907"/>
    </w:pPr>
    <w:rPr>
      <w:rFonts w:asciiTheme="majorHAnsi" w:hAnsiTheme="majorHAnsi" w:cs="Arial"/>
      <w:spacing w:val="8"/>
      <w:sz w:val="18"/>
      <w:szCs w:val="18"/>
    </w:rPr>
  </w:style>
  <w:style w:type="character" w:styleId="Hyperlink">
    <w:name w:val="Hyperlink"/>
    <w:basedOn w:val="DefaultParagraphFont"/>
    <w:uiPriority w:val="99"/>
    <w:rsid w:val="008554E6"/>
    <w:rPr>
      <w:color w:val="0000FF"/>
      <w:u w:val="single"/>
    </w:rPr>
  </w:style>
  <w:style w:type="paragraph" w:customStyle="1" w:styleId="ContentsTitle">
    <w:name w:val="Contents Title"/>
    <w:basedOn w:val="ChapterTitle"/>
    <w:rsid w:val="005E2619"/>
  </w:style>
  <w:style w:type="character" w:styleId="PageNumber">
    <w:name w:val="page number"/>
    <w:basedOn w:val="DefaultParagraphFont"/>
    <w:rsid w:val="00AE565E"/>
    <w:rPr>
      <w:rFonts w:ascii="Verdana" w:hAnsi="Verdana"/>
      <w:color w:val="008000"/>
      <w:sz w:val="16"/>
    </w:rPr>
  </w:style>
  <w:style w:type="numbering" w:styleId="111111">
    <w:name w:val="Outline List 2"/>
    <w:basedOn w:val="NoList"/>
    <w:semiHidden/>
    <w:rsid w:val="00FD5585"/>
    <w:pPr>
      <w:numPr>
        <w:numId w:val="13"/>
      </w:numPr>
    </w:pPr>
  </w:style>
  <w:style w:type="table" w:styleId="ListTable6Colorful-Accent1">
    <w:name w:val="List Table 6 Colorful Accent 1"/>
    <w:basedOn w:val="TableNormal"/>
    <w:uiPriority w:val="51"/>
    <w:locked/>
    <w:rsid w:val="00DB1F94"/>
    <w:rPr>
      <w:color w:val="173E6C" w:themeColor="accent1" w:themeShade="BF"/>
    </w:rPr>
    <w:tblPr>
      <w:tblStyleRowBandSize w:val="1"/>
      <w:tblStyleColBandSize w:val="1"/>
      <w:tblBorders>
        <w:top w:val="single" w:sz="4" w:space="0" w:color="1F5391" w:themeColor="accent1"/>
        <w:bottom w:val="single" w:sz="4" w:space="0" w:color="1F5391" w:themeColor="accent1"/>
      </w:tblBorders>
    </w:tblPr>
    <w:tblStylePr w:type="firstRow">
      <w:rPr>
        <w:b/>
        <w:bCs/>
      </w:rPr>
      <w:tblPr/>
      <w:tcPr>
        <w:tcBorders>
          <w:bottom w:val="single" w:sz="4" w:space="0" w:color="1F5391" w:themeColor="accent1"/>
        </w:tcBorders>
      </w:tcPr>
    </w:tblStylePr>
    <w:tblStylePr w:type="lastRow">
      <w:rPr>
        <w:b/>
        <w:bCs/>
      </w:rPr>
      <w:tblPr/>
      <w:tcPr>
        <w:tcBorders>
          <w:top w:val="double" w:sz="4" w:space="0" w:color="1F5391" w:themeColor="accent1"/>
        </w:tcBorders>
      </w:tcPr>
    </w:tblStylePr>
    <w:tblStylePr w:type="firstCol">
      <w:rPr>
        <w:b/>
        <w:bCs/>
      </w:rPr>
    </w:tblStylePr>
    <w:tblStylePr w:type="lastCol">
      <w:rPr>
        <w:b/>
        <w:bCs/>
      </w:rPr>
    </w:tblStylePr>
    <w:tblStylePr w:type="band1Vert">
      <w:tblPr/>
      <w:tcPr>
        <w:shd w:val="clear" w:color="auto" w:fill="C7DBF3" w:themeFill="accent1" w:themeFillTint="33"/>
      </w:tcPr>
    </w:tblStylePr>
    <w:tblStylePr w:type="band1Horz">
      <w:tblPr/>
      <w:tcPr>
        <w:shd w:val="clear" w:color="auto" w:fill="C7DBF3" w:themeFill="accent1" w:themeFillTint="33"/>
      </w:tcPr>
    </w:tblStylePr>
  </w:style>
  <w:style w:type="paragraph" w:styleId="BodyText2">
    <w:name w:val="Body Text 2"/>
    <w:basedOn w:val="Normal"/>
    <w:link w:val="BodyText2Char"/>
    <w:semiHidden/>
    <w:rsid w:val="00FD5585"/>
    <w:pPr>
      <w:spacing w:after="120" w:line="480" w:lineRule="auto"/>
    </w:pPr>
  </w:style>
  <w:style w:type="paragraph" w:styleId="BodyText3">
    <w:name w:val="Body Text 3"/>
    <w:basedOn w:val="Normal"/>
    <w:link w:val="BodyText3Char"/>
    <w:semiHidden/>
    <w:rsid w:val="00FD5585"/>
    <w:pPr>
      <w:spacing w:after="120"/>
    </w:pPr>
    <w:rPr>
      <w:sz w:val="16"/>
      <w:szCs w:val="16"/>
    </w:rPr>
  </w:style>
  <w:style w:type="table" w:styleId="TableColorful2">
    <w:name w:val="Table Colorful 2"/>
    <w:basedOn w:val="TableNormal"/>
    <w:semiHidden/>
    <w:locked/>
    <w:rsid w:val="00FD558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D558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D558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D558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D558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D558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D558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D558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D558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D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D558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D558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D558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D558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D558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D558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D558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D558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D558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D558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D558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D558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D558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D558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D558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D558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D558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D558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D558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D558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D558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D55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D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D558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D558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D558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TOC2"/>
    <w:next w:val="Normal"/>
    <w:uiPriority w:val="99"/>
    <w:rsid w:val="002F48D5"/>
    <w:pPr>
      <w:tabs>
        <w:tab w:val="left" w:pos="720"/>
      </w:tabs>
      <w:ind w:left="1267" w:hanging="1267"/>
    </w:pPr>
  </w:style>
  <w:style w:type="table" w:styleId="ListTable4-Accent1">
    <w:name w:val="List Table 4 Accent 1"/>
    <w:basedOn w:val="TableNormal"/>
    <w:uiPriority w:val="49"/>
    <w:locked/>
    <w:rsid w:val="00DB1F94"/>
    <w:tblPr>
      <w:tblStyleRowBandSize w:val="1"/>
      <w:tblStyleColBandSize w:val="1"/>
      <w:tblBorders>
        <w:top w:val="single" w:sz="4" w:space="0" w:color="5994DB" w:themeColor="accent1" w:themeTint="99"/>
        <w:left w:val="single" w:sz="4" w:space="0" w:color="5994DB" w:themeColor="accent1" w:themeTint="99"/>
        <w:bottom w:val="single" w:sz="4" w:space="0" w:color="5994DB" w:themeColor="accent1" w:themeTint="99"/>
        <w:right w:val="single" w:sz="4" w:space="0" w:color="5994DB" w:themeColor="accent1" w:themeTint="99"/>
        <w:insideH w:val="single" w:sz="4" w:space="0" w:color="5994DB" w:themeColor="accent1" w:themeTint="99"/>
      </w:tblBorders>
    </w:tblPr>
    <w:tblStylePr w:type="firstRow">
      <w:rPr>
        <w:b/>
        <w:bCs/>
        <w:color w:val="FFFFFF" w:themeColor="background1"/>
      </w:rPr>
      <w:tblPr/>
      <w:tcPr>
        <w:tcBorders>
          <w:top w:val="single" w:sz="4" w:space="0" w:color="1F5391" w:themeColor="accent1"/>
          <w:left w:val="single" w:sz="4" w:space="0" w:color="1F5391" w:themeColor="accent1"/>
          <w:bottom w:val="single" w:sz="4" w:space="0" w:color="1F5391" w:themeColor="accent1"/>
          <w:right w:val="single" w:sz="4" w:space="0" w:color="1F5391" w:themeColor="accent1"/>
          <w:insideH w:val="nil"/>
        </w:tcBorders>
        <w:shd w:val="clear" w:color="auto" w:fill="1F5391" w:themeFill="accent1"/>
      </w:tcPr>
    </w:tblStylePr>
    <w:tblStylePr w:type="lastRow">
      <w:rPr>
        <w:b/>
        <w:bCs/>
      </w:rPr>
      <w:tblPr/>
      <w:tcPr>
        <w:tcBorders>
          <w:top w:val="double" w:sz="4" w:space="0" w:color="5994DB" w:themeColor="accent1" w:themeTint="99"/>
        </w:tcBorders>
      </w:tcPr>
    </w:tblStylePr>
    <w:tblStylePr w:type="firstCol">
      <w:rPr>
        <w:b/>
        <w:bCs/>
      </w:rPr>
    </w:tblStylePr>
    <w:tblStylePr w:type="lastCol">
      <w:rPr>
        <w:b/>
        <w:bCs/>
      </w:rPr>
    </w:tblStylePr>
    <w:tblStylePr w:type="band1Vert">
      <w:tblPr/>
      <w:tcPr>
        <w:shd w:val="clear" w:color="auto" w:fill="C7DBF3" w:themeFill="accent1" w:themeFillTint="33"/>
      </w:tcPr>
    </w:tblStylePr>
    <w:tblStylePr w:type="band1Horz">
      <w:tblPr/>
      <w:tcPr>
        <w:shd w:val="clear" w:color="auto" w:fill="C7DBF3" w:themeFill="accent1" w:themeFillTint="33"/>
      </w:tcPr>
    </w:tblStylePr>
  </w:style>
  <w:style w:type="table" w:styleId="GridTable2-Accent1">
    <w:name w:val="Grid Table 2 Accent 1"/>
    <w:basedOn w:val="TableNormal"/>
    <w:uiPriority w:val="47"/>
    <w:locked/>
    <w:rsid w:val="00DB1F94"/>
    <w:tblPr>
      <w:tblStyleRowBandSize w:val="1"/>
      <w:tblStyleColBandSize w:val="1"/>
      <w:tblBorders>
        <w:top w:val="single" w:sz="2" w:space="0" w:color="5994DB" w:themeColor="accent1" w:themeTint="99"/>
        <w:bottom w:val="single" w:sz="2" w:space="0" w:color="5994DB" w:themeColor="accent1" w:themeTint="99"/>
        <w:insideH w:val="single" w:sz="2" w:space="0" w:color="5994DB" w:themeColor="accent1" w:themeTint="99"/>
        <w:insideV w:val="single" w:sz="2" w:space="0" w:color="5994DB" w:themeColor="accent1" w:themeTint="99"/>
      </w:tblBorders>
    </w:tblPr>
    <w:tblStylePr w:type="firstRow">
      <w:rPr>
        <w:b/>
        <w:bCs/>
      </w:rPr>
      <w:tblPr/>
      <w:tcPr>
        <w:tcBorders>
          <w:top w:val="nil"/>
          <w:bottom w:val="single" w:sz="12" w:space="0" w:color="5994DB" w:themeColor="accent1" w:themeTint="99"/>
          <w:insideH w:val="nil"/>
          <w:insideV w:val="nil"/>
        </w:tcBorders>
        <w:shd w:val="clear" w:color="auto" w:fill="FFFFFF" w:themeFill="background1"/>
      </w:tcPr>
    </w:tblStylePr>
    <w:tblStylePr w:type="lastRow">
      <w:rPr>
        <w:b/>
        <w:bCs/>
      </w:rPr>
      <w:tblPr/>
      <w:tcPr>
        <w:tcBorders>
          <w:top w:val="double" w:sz="2" w:space="0" w:color="5994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7DBF3" w:themeFill="accent1" w:themeFillTint="33"/>
      </w:tcPr>
    </w:tblStylePr>
    <w:tblStylePr w:type="band1Horz">
      <w:tblPr/>
      <w:tcPr>
        <w:shd w:val="clear" w:color="auto" w:fill="C7DBF3" w:themeFill="accent1" w:themeFillTint="33"/>
      </w:tcPr>
    </w:tblStylePr>
  </w:style>
  <w:style w:type="paragraph" w:styleId="FootnoteText">
    <w:name w:val="footnote text"/>
    <w:aliases w:val="TBG Style,Footnote Text1 Char,Footnote Text Char Ch,ALTS FOOTNOTE,Footnote Text 2,fn,Footnote text,FOOTNOTE,Footnote Text Char1 Char,Footnote Text Char Char Char,Footnote Text Char1 Char Char Char"/>
    <w:basedOn w:val="BodyText"/>
    <w:link w:val="FootnoteTextChar"/>
    <w:uiPriority w:val="99"/>
    <w:qFormat/>
    <w:rsid w:val="00DF021D"/>
    <w:pPr>
      <w:spacing w:before="0" w:after="40" w:line="240" w:lineRule="auto"/>
    </w:pPr>
    <w:rPr>
      <w:sz w:val="14"/>
      <w:szCs w:val="15"/>
    </w:rPr>
  </w:style>
  <w:style w:type="character" w:styleId="FootnoteReference">
    <w:name w:val="footnote reference"/>
    <w:basedOn w:val="DefaultParagraphFont"/>
    <w:semiHidden/>
    <w:rsid w:val="00C122EB"/>
    <w:rPr>
      <w:rFonts w:ascii="Tahoma" w:hAnsi="Tahoma"/>
      <w:dstrike w:val="0"/>
      <w:sz w:val="16"/>
      <w:szCs w:val="18"/>
      <w:vertAlign w:val="superscript"/>
    </w:rPr>
  </w:style>
  <w:style w:type="numbering" w:styleId="1ai">
    <w:name w:val="Outline List 1"/>
    <w:basedOn w:val="NoList"/>
    <w:semiHidden/>
    <w:rsid w:val="00DF1839"/>
    <w:pPr>
      <w:numPr>
        <w:numId w:val="15"/>
      </w:numPr>
    </w:pPr>
  </w:style>
  <w:style w:type="numbering" w:styleId="ArticleSection">
    <w:name w:val="Outline List 3"/>
    <w:basedOn w:val="NoList"/>
    <w:semiHidden/>
    <w:rsid w:val="00DF1839"/>
    <w:pPr>
      <w:numPr>
        <w:numId w:val="16"/>
      </w:numPr>
    </w:pPr>
  </w:style>
  <w:style w:type="paragraph" w:styleId="BlockText">
    <w:name w:val="Block Text"/>
    <w:basedOn w:val="Normal"/>
    <w:semiHidden/>
    <w:rsid w:val="00DF1839"/>
    <w:pPr>
      <w:spacing w:after="120"/>
      <w:ind w:left="1440" w:right="1440"/>
    </w:pPr>
  </w:style>
  <w:style w:type="paragraph" w:styleId="BodyTextFirstIndent">
    <w:name w:val="Body Text First Indent"/>
    <w:basedOn w:val="BodyText"/>
    <w:link w:val="BodyTextFirstIndentChar"/>
    <w:semiHidden/>
    <w:rsid w:val="00DF1839"/>
    <w:pPr>
      <w:spacing w:line="240" w:lineRule="auto"/>
      <w:ind w:firstLine="210"/>
    </w:pPr>
    <w:rPr>
      <w:rFonts w:ascii="Times New Roman" w:hAnsi="Times New Roman"/>
      <w:sz w:val="24"/>
      <w:szCs w:val="24"/>
    </w:rPr>
  </w:style>
  <w:style w:type="paragraph" w:styleId="BodyTextIndent">
    <w:name w:val="Body Text Indent"/>
    <w:basedOn w:val="Normal"/>
    <w:link w:val="BodyTextIndentChar"/>
    <w:semiHidden/>
    <w:rsid w:val="00DF1839"/>
    <w:pPr>
      <w:spacing w:after="120"/>
      <w:ind w:left="360"/>
    </w:pPr>
  </w:style>
  <w:style w:type="paragraph" w:styleId="BodyTextFirstIndent2">
    <w:name w:val="Body Text First Indent 2"/>
    <w:basedOn w:val="BodyTextIndent"/>
    <w:link w:val="BodyTextFirstIndent2Char"/>
    <w:semiHidden/>
    <w:rsid w:val="00DF1839"/>
    <w:pPr>
      <w:ind w:firstLine="210"/>
    </w:pPr>
  </w:style>
  <w:style w:type="paragraph" w:styleId="BodyTextIndent2">
    <w:name w:val="Body Text Indent 2"/>
    <w:basedOn w:val="Normal"/>
    <w:link w:val="BodyTextIndent2Char"/>
    <w:semiHidden/>
    <w:rsid w:val="00DF1839"/>
    <w:pPr>
      <w:spacing w:after="120" w:line="480" w:lineRule="auto"/>
      <w:ind w:left="360"/>
    </w:pPr>
  </w:style>
  <w:style w:type="paragraph" w:styleId="BodyTextIndent3">
    <w:name w:val="Body Text Indent 3"/>
    <w:basedOn w:val="Normal"/>
    <w:link w:val="BodyTextIndent3Char"/>
    <w:semiHidden/>
    <w:rsid w:val="00DF1839"/>
    <w:pPr>
      <w:spacing w:after="120"/>
      <w:ind w:left="360"/>
    </w:pPr>
    <w:rPr>
      <w:sz w:val="16"/>
      <w:szCs w:val="16"/>
    </w:rPr>
  </w:style>
  <w:style w:type="paragraph" w:styleId="Closing">
    <w:name w:val="Closing"/>
    <w:basedOn w:val="Normal"/>
    <w:link w:val="ClosingChar"/>
    <w:semiHidden/>
    <w:rsid w:val="00DF1839"/>
    <w:pPr>
      <w:ind w:left="4320"/>
    </w:pPr>
  </w:style>
  <w:style w:type="paragraph" w:styleId="E-mailSignature">
    <w:name w:val="E-mail Signature"/>
    <w:basedOn w:val="Normal"/>
    <w:link w:val="E-mailSignatureChar"/>
    <w:semiHidden/>
    <w:rsid w:val="00DF1839"/>
  </w:style>
  <w:style w:type="character" w:styleId="Emphasis">
    <w:name w:val="Emphasis"/>
    <w:aliases w:val="Body text bold-inline"/>
    <w:basedOn w:val="BodyTextChar"/>
    <w:unhideWhenUsed/>
    <w:qFormat/>
    <w:rsid w:val="00976561"/>
    <w:rPr>
      <w:rFonts w:ascii="Segoe UI Semilight" w:hAnsi="Segoe UI Semilight"/>
      <w:b/>
      <w:iCs/>
      <w:color w:val="auto"/>
      <w:spacing w:val="0"/>
      <w:kern w:val="18"/>
      <w:sz w:val="20"/>
      <w:szCs w:val="18"/>
      <w14:ligatures w14:val="standardContextual"/>
    </w:rPr>
  </w:style>
  <w:style w:type="paragraph" w:styleId="EnvelopeAddress">
    <w:name w:val="envelope address"/>
    <w:basedOn w:val="Normal"/>
    <w:semiHidden/>
    <w:rsid w:val="00DF1839"/>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DF1839"/>
    <w:rPr>
      <w:rFonts w:ascii="Arial" w:hAnsi="Arial" w:cs="Arial"/>
    </w:rPr>
  </w:style>
  <w:style w:type="character" w:styleId="FollowedHyperlink">
    <w:name w:val="FollowedHyperlink"/>
    <w:basedOn w:val="DefaultParagraphFont"/>
    <w:uiPriority w:val="99"/>
    <w:semiHidden/>
    <w:rsid w:val="00DF1839"/>
    <w:rPr>
      <w:color w:val="800080"/>
      <w:u w:val="single"/>
    </w:rPr>
  </w:style>
  <w:style w:type="character" w:styleId="HTMLAcronym">
    <w:name w:val="HTML Acronym"/>
    <w:basedOn w:val="DefaultParagraphFont"/>
    <w:semiHidden/>
    <w:rsid w:val="00DF1839"/>
  </w:style>
  <w:style w:type="paragraph" w:styleId="HTMLAddress">
    <w:name w:val="HTML Address"/>
    <w:basedOn w:val="Normal"/>
    <w:link w:val="HTMLAddressChar"/>
    <w:semiHidden/>
    <w:rsid w:val="00DF1839"/>
    <w:rPr>
      <w:i/>
      <w:iCs/>
    </w:rPr>
  </w:style>
  <w:style w:type="character" w:styleId="HTMLCite">
    <w:name w:val="HTML Cite"/>
    <w:basedOn w:val="DefaultParagraphFont"/>
    <w:semiHidden/>
    <w:rsid w:val="00DF1839"/>
    <w:rPr>
      <w:i/>
      <w:iCs/>
    </w:rPr>
  </w:style>
  <w:style w:type="character" w:styleId="HTMLCode">
    <w:name w:val="HTML Code"/>
    <w:basedOn w:val="DefaultParagraphFont"/>
    <w:semiHidden/>
    <w:rsid w:val="00DF1839"/>
    <w:rPr>
      <w:rFonts w:ascii="Courier New" w:hAnsi="Courier New" w:cs="Courier New"/>
      <w:sz w:val="20"/>
      <w:szCs w:val="20"/>
    </w:rPr>
  </w:style>
  <w:style w:type="character" w:styleId="HTMLDefinition">
    <w:name w:val="HTML Definition"/>
    <w:basedOn w:val="DefaultParagraphFont"/>
    <w:semiHidden/>
    <w:rsid w:val="00DF1839"/>
    <w:rPr>
      <w:i/>
      <w:iCs/>
    </w:rPr>
  </w:style>
  <w:style w:type="character" w:styleId="HTMLKeyboard">
    <w:name w:val="HTML Keyboard"/>
    <w:basedOn w:val="DefaultParagraphFont"/>
    <w:semiHidden/>
    <w:rsid w:val="00DF1839"/>
    <w:rPr>
      <w:rFonts w:ascii="Courier New" w:hAnsi="Courier New" w:cs="Courier New"/>
      <w:sz w:val="20"/>
      <w:szCs w:val="20"/>
    </w:rPr>
  </w:style>
  <w:style w:type="paragraph" w:styleId="HTMLPreformatted">
    <w:name w:val="HTML Preformatted"/>
    <w:basedOn w:val="Normal"/>
    <w:link w:val="HTMLPreformattedChar"/>
    <w:semiHidden/>
    <w:rsid w:val="00DF1839"/>
    <w:rPr>
      <w:rFonts w:ascii="Courier New" w:hAnsi="Courier New" w:cs="Courier New"/>
    </w:rPr>
  </w:style>
  <w:style w:type="character" w:styleId="HTMLSample">
    <w:name w:val="HTML Sample"/>
    <w:basedOn w:val="DefaultParagraphFont"/>
    <w:semiHidden/>
    <w:rsid w:val="00DF1839"/>
    <w:rPr>
      <w:rFonts w:ascii="Courier New" w:hAnsi="Courier New" w:cs="Courier New"/>
    </w:rPr>
  </w:style>
  <w:style w:type="character" w:styleId="HTMLTypewriter">
    <w:name w:val="HTML Typewriter"/>
    <w:basedOn w:val="DefaultParagraphFont"/>
    <w:semiHidden/>
    <w:rsid w:val="00DF1839"/>
    <w:rPr>
      <w:rFonts w:ascii="Courier New" w:hAnsi="Courier New" w:cs="Courier New"/>
      <w:sz w:val="20"/>
      <w:szCs w:val="20"/>
    </w:rPr>
  </w:style>
  <w:style w:type="character" w:styleId="HTMLVariable">
    <w:name w:val="HTML Variable"/>
    <w:basedOn w:val="DefaultParagraphFont"/>
    <w:semiHidden/>
    <w:rsid w:val="00DF1839"/>
    <w:rPr>
      <w:i/>
      <w:iCs/>
    </w:rPr>
  </w:style>
  <w:style w:type="character" w:styleId="LineNumber">
    <w:name w:val="line number"/>
    <w:basedOn w:val="DefaultParagraphFont"/>
    <w:semiHidden/>
    <w:rsid w:val="00DF1839"/>
  </w:style>
  <w:style w:type="paragraph" w:styleId="List">
    <w:name w:val="List"/>
    <w:basedOn w:val="Normal"/>
    <w:semiHidden/>
    <w:rsid w:val="00DF1839"/>
    <w:pPr>
      <w:ind w:left="360" w:hanging="360"/>
    </w:pPr>
  </w:style>
  <w:style w:type="paragraph" w:styleId="List2">
    <w:name w:val="List 2"/>
    <w:basedOn w:val="Normal"/>
    <w:semiHidden/>
    <w:rsid w:val="00DF1839"/>
    <w:pPr>
      <w:ind w:left="720" w:hanging="360"/>
    </w:pPr>
  </w:style>
  <w:style w:type="paragraph" w:styleId="List3">
    <w:name w:val="List 3"/>
    <w:basedOn w:val="Normal"/>
    <w:semiHidden/>
    <w:rsid w:val="00DF1839"/>
    <w:pPr>
      <w:ind w:left="1080" w:hanging="360"/>
    </w:pPr>
  </w:style>
  <w:style w:type="paragraph" w:styleId="List4">
    <w:name w:val="List 4"/>
    <w:basedOn w:val="Normal"/>
    <w:semiHidden/>
    <w:rsid w:val="00DF1839"/>
    <w:pPr>
      <w:ind w:left="1440" w:hanging="360"/>
    </w:pPr>
  </w:style>
  <w:style w:type="paragraph" w:styleId="List5">
    <w:name w:val="List 5"/>
    <w:basedOn w:val="Normal"/>
    <w:semiHidden/>
    <w:rsid w:val="00DF1839"/>
    <w:pPr>
      <w:ind w:left="1800" w:hanging="360"/>
    </w:pPr>
  </w:style>
  <w:style w:type="paragraph" w:styleId="ListBullet">
    <w:name w:val="List Bullet"/>
    <w:basedOn w:val="BodyText"/>
    <w:semiHidden/>
    <w:qFormat/>
    <w:rsid w:val="00DF1839"/>
    <w:pPr>
      <w:numPr>
        <w:numId w:val="3"/>
      </w:numPr>
    </w:pPr>
  </w:style>
  <w:style w:type="paragraph" w:styleId="ListBullet2">
    <w:name w:val="List Bullet 2"/>
    <w:basedOn w:val="Normal"/>
    <w:semiHidden/>
    <w:rsid w:val="00DF1839"/>
    <w:pPr>
      <w:numPr>
        <w:numId w:val="4"/>
      </w:numPr>
    </w:pPr>
  </w:style>
  <w:style w:type="paragraph" w:styleId="ListBullet3">
    <w:name w:val="List Bullet 3"/>
    <w:basedOn w:val="Normal"/>
    <w:semiHidden/>
    <w:rsid w:val="00DF1839"/>
    <w:pPr>
      <w:numPr>
        <w:numId w:val="5"/>
      </w:numPr>
    </w:pPr>
  </w:style>
  <w:style w:type="paragraph" w:styleId="ListBullet4">
    <w:name w:val="List Bullet 4"/>
    <w:basedOn w:val="Normal"/>
    <w:semiHidden/>
    <w:rsid w:val="00DF1839"/>
    <w:pPr>
      <w:numPr>
        <w:numId w:val="6"/>
      </w:numPr>
    </w:pPr>
  </w:style>
  <w:style w:type="paragraph" w:styleId="ListBullet5">
    <w:name w:val="List Bullet 5"/>
    <w:basedOn w:val="Normal"/>
    <w:semiHidden/>
    <w:rsid w:val="00DF1839"/>
    <w:pPr>
      <w:numPr>
        <w:numId w:val="7"/>
      </w:numPr>
    </w:pPr>
  </w:style>
  <w:style w:type="paragraph" w:styleId="ListContinue">
    <w:name w:val="List Continue"/>
    <w:basedOn w:val="Normal"/>
    <w:semiHidden/>
    <w:rsid w:val="00DF1839"/>
    <w:pPr>
      <w:spacing w:after="120"/>
      <w:ind w:left="360"/>
    </w:pPr>
  </w:style>
  <w:style w:type="paragraph" w:styleId="ListContinue2">
    <w:name w:val="List Continue 2"/>
    <w:basedOn w:val="Normal"/>
    <w:semiHidden/>
    <w:rsid w:val="00DF1839"/>
    <w:pPr>
      <w:spacing w:after="120"/>
      <w:ind w:left="720"/>
    </w:pPr>
  </w:style>
  <w:style w:type="paragraph" w:styleId="ListContinue3">
    <w:name w:val="List Continue 3"/>
    <w:basedOn w:val="Normal"/>
    <w:semiHidden/>
    <w:rsid w:val="00DF1839"/>
    <w:pPr>
      <w:spacing w:after="120"/>
      <w:ind w:left="1080"/>
    </w:pPr>
  </w:style>
  <w:style w:type="paragraph" w:styleId="ListContinue4">
    <w:name w:val="List Continue 4"/>
    <w:basedOn w:val="Normal"/>
    <w:semiHidden/>
    <w:rsid w:val="00DF1839"/>
    <w:pPr>
      <w:spacing w:after="120"/>
      <w:ind w:left="1440"/>
    </w:pPr>
  </w:style>
  <w:style w:type="paragraph" w:styleId="ListContinue5">
    <w:name w:val="List Continue 5"/>
    <w:basedOn w:val="Normal"/>
    <w:semiHidden/>
    <w:rsid w:val="00DF1839"/>
    <w:pPr>
      <w:spacing w:after="120"/>
      <w:ind w:left="1800"/>
    </w:pPr>
  </w:style>
  <w:style w:type="paragraph" w:styleId="ListNumber">
    <w:name w:val="List Number"/>
    <w:basedOn w:val="Normal"/>
    <w:semiHidden/>
    <w:rsid w:val="00DF1839"/>
    <w:pPr>
      <w:numPr>
        <w:numId w:val="8"/>
      </w:numPr>
    </w:pPr>
  </w:style>
  <w:style w:type="paragraph" w:styleId="ListNumber2">
    <w:name w:val="List Number 2"/>
    <w:basedOn w:val="Normal"/>
    <w:semiHidden/>
    <w:rsid w:val="00DF1839"/>
    <w:pPr>
      <w:numPr>
        <w:numId w:val="9"/>
      </w:numPr>
    </w:pPr>
  </w:style>
  <w:style w:type="paragraph" w:styleId="ListNumber3">
    <w:name w:val="List Number 3"/>
    <w:basedOn w:val="Normal"/>
    <w:semiHidden/>
    <w:rsid w:val="00DF1839"/>
    <w:pPr>
      <w:numPr>
        <w:numId w:val="10"/>
      </w:numPr>
    </w:pPr>
  </w:style>
  <w:style w:type="paragraph" w:styleId="ListNumber4">
    <w:name w:val="List Number 4"/>
    <w:basedOn w:val="Normal"/>
    <w:semiHidden/>
    <w:rsid w:val="00DF1839"/>
    <w:pPr>
      <w:numPr>
        <w:numId w:val="11"/>
      </w:numPr>
    </w:pPr>
  </w:style>
  <w:style w:type="paragraph" w:styleId="ListNumber5">
    <w:name w:val="List Number 5"/>
    <w:basedOn w:val="Normal"/>
    <w:semiHidden/>
    <w:rsid w:val="00DF1839"/>
    <w:pPr>
      <w:numPr>
        <w:numId w:val="12"/>
      </w:numPr>
    </w:pPr>
  </w:style>
  <w:style w:type="paragraph" w:styleId="MessageHeader">
    <w:name w:val="Message Header"/>
    <w:basedOn w:val="Normal"/>
    <w:link w:val="MessageHeaderChar"/>
    <w:semiHidden/>
    <w:rsid w:val="00DF183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uiPriority w:val="99"/>
    <w:semiHidden/>
    <w:rsid w:val="00DF1839"/>
  </w:style>
  <w:style w:type="paragraph" w:styleId="NormalIndent">
    <w:name w:val="Normal Indent"/>
    <w:basedOn w:val="Normal"/>
    <w:semiHidden/>
    <w:rsid w:val="00DF1839"/>
    <w:pPr>
      <w:ind w:left="720"/>
    </w:pPr>
  </w:style>
  <w:style w:type="paragraph" w:styleId="NoteHeading">
    <w:name w:val="Note Heading"/>
    <w:basedOn w:val="Normal"/>
    <w:next w:val="Normal"/>
    <w:link w:val="NoteHeadingChar"/>
    <w:semiHidden/>
    <w:rsid w:val="00DF1839"/>
  </w:style>
  <w:style w:type="paragraph" w:styleId="PlainText">
    <w:name w:val="Plain Text"/>
    <w:basedOn w:val="Normal"/>
    <w:link w:val="PlainTextChar"/>
    <w:semiHidden/>
    <w:rsid w:val="00DF1839"/>
    <w:rPr>
      <w:rFonts w:ascii="Courier New" w:hAnsi="Courier New" w:cs="Courier New"/>
    </w:rPr>
  </w:style>
  <w:style w:type="paragraph" w:styleId="Salutation">
    <w:name w:val="Salutation"/>
    <w:basedOn w:val="Normal"/>
    <w:next w:val="Normal"/>
    <w:link w:val="SalutationChar"/>
    <w:semiHidden/>
    <w:rsid w:val="00DF1839"/>
  </w:style>
  <w:style w:type="paragraph" w:styleId="Signature">
    <w:name w:val="Signature"/>
    <w:basedOn w:val="Normal"/>
    <w:link w:val="SignatureChar"/>
    <w:semiHidden/>
    <w:rsid w:val="00DF1839"/>
    <w:pPr>
      <w:ind w:left="4320"/>
    </w:pPr>
  </w:style>
  <w:style w:type="paragraph" w:styleId="TOC4">
    <w:name w:val="toc 4"/>
    <w:basedOn w:val="Normal"/>
    <w:next w:val="Normal"/>
    <w:autoRedefine/>
    <w:uiPriority w:val="39"/>
    <w:rsid w:val="002F48D5"/>
    <w:pPr>
      <w:keepNext/>
      <w:spacing w:after="100"/>
      <w:ind w:left="605"/>
    </w:pPr>
    <w:rPr>
      <w:rFonts w:asciiTheme="majorHAnsi" w:hAnsiTheme="majorHAnsi"/>
      <w:sz w:val="18"/>
    </w:rPr>
  </w:style>
  <w:style w:type="table" w:styleId="Table3Deffects1">
    <w:name w:val="Table 3D effects 1"/>
    <w:basedOn w:val="TableNormal"/>
    <w:semiHidden/>
    <w:locked/>
    <w:rsid w:val="00DF183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DF183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DF183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DF183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DF183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DF183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DF183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DF183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Date">
    <w:name w:val="Date"/>
    <w:basedOn w:val="Normal"/>
    <w:next w:val="Normal"/>
    <w:link w:val="DateChar"/>
    <w:semiHidden/>
    <w:rsid w:val="00DF1839"/>
  </w:style>
  <w:style w:type="character" w:customStyle="1" w:styleId="BodyTextChar1">
    <w:name w:val="Body Text Char1"/>
    <w:basedOn w:val="DefaultParagraphFont"/>
    <w:semiHidden/>
    <w:rsid w:val="00AA71E5"/>
    <w:rPr>
      <w:rFonts w:ascii="Tahoma" w:hAnsi="Tahoma"/>
      <w:spacing w:val="4"/>
      <w:sz w:val="18"/>
      <w:szCs w:val="18"/>
      <w:lang w:val="en-US" w:eastAsia="en-US" w:bidi="ar-SA"/>
    </w:rPr>
  </w:style>
  <w:style w:type="paragraph" w:styleId="BalloonText">
    <w:name w:val="Balloon Text"/>
    <w:basedOn w:val="Normal"/>
    <w:link w:val="BalloonTextChar"/>
    <w:semiHidden/>
    <w:rsid w:val="00944D49"/>
    <w:rPr>
      <w:rFonts w:cs="Tahoma"/>
      <w:sz w:val="16"/>
      <w:szCs w:val="16"/>
    </w:rPr>
  </w:style>
  <w:style w:type="character" w:customStyle="1" w:styleId="BalloonTextChar">
    <w:name w:val="Balloon Text Char"/>
    <w:basedOn w:val="DefaultParagraphFont"/>
    <w:link w:val="BalloonText"/>
    <w:semiHidden/>
    <w:rsid w:val="00CD6DD0"/>
    <w:rPr>
      <w:rFonts w:cs="Tahoma"/>
      <w:sz w:val="16"/>
      <w:szCs w:val="16"/>
    </w:rPr>
  </w:style>
  <w:style w:type="paragraph" w:customStyle="1" w:styleId="AppendixTitle">
    <w:name w:val="Appendix Title"/>
    <w:basedOn w:val="ChapterTitle"/>
    <w:next w:val="BodyText"/>
    <w:link w:val="AppendixTitleChar"/>
    <w:rsid w:val="00351A80"/>
  </w:style>
  <w:style w:type="paragraph" w:styleId="TOC6">
    <w:name w:val="toc 6"/>
    <w:basedOn w:val="AppendixTitle"/>
    <w:next w:val="Normal"/>
    <w:uiPriority w:val="39"/>
    <w:rsid w:val="005E2619"/>
    <w:pPr>
      <w:keepNext w:val="0"/>
      <w:numPr>
        <w:numId w:val="18"/>
      </w:numPr>
      <w:tabs>
        <w:tab w:val="left" w:pos="720"/>
        <w:tab w:val="right" w:leader="dot" w:pos="9000"/>
      </w:tabs>
      <w:spacing w:before="240" w:after="100"/>
    </w:pPr>
    <w:rPr>
      <w:noProof/>
      <w:sz w:val="18"/>
    </w:rPr>
  </w:style>
  <w:style w:type="character" w:customStyle="1" w:styleId="InsideTitleChar">
    <w:name w:val="Inside Title Char"/>
    <w:basedOn w:val="DefaultParagraphFont"/>
    <w:link w:val="InsideTitle"/>
    <w:semiHidden/>
    <w:rsid w:val="009A6F01"/>
    <w:rPr>
      <w:rFonts w:ascii="Verdana" w:hAnsi="Verdana"/>
      <w:b/>
      <w:sz w:val="32"/>
    </w:rPr>
  </w:style>
  <w:style w:type="character" w:customStyle="1" w:styleId="ChapterTitleChar">
    <w:name w:val="Chapter Title Char"/>
    <w:basedOn w:val="InsideTitleChar"/>
    <w:link w:val="ChapterTitle"/>
    <w:rsid w:val="003104DC"/>
    <w:rPr>
      <w:rFonts w:ascii="Century Gothic" w:hAnsi="Century Gothic"/>
      <w:b w:val="0"/>
      <w:caps/>
      <w:color w:val="1C1D4D"/>
      <w:spacing w:val="8"/>
      <w:sz w:val="32"/>
      <w:szCs w:val="28"/>
    </w:rPr>
  </w:style>
  <w:style w:type="character" w:customStyle="1" w:styleId="Heading6Char">
    <w:name w:val="Heading 6 Char"/>
    <w:aliases w:val="Appendix Level Char"/>
    <w:basedOn w:val="ChapterTitleChar"/>
    <w:link w:val="Heading6"/>
    <w:rsid w:val="005570E3"/>
    <w:rPr>
      <w:rFonts w:asciiTheme="majorHAnsi" w:hAnsiTheme="majorHAnsi"/>
      <w:b/>
      <w:bCs/>
      <w:caps/>
      <w:color w:val="808080" w:themeColor="background1" w:themeShade="80"/>
      <w:spacing w:val="8"/>
      <w:sz w:val="52"/>
      <w:szCs w:val="28"/>
    </w:rPr>
  </w:style>
  <w:style w:type="character" w:customStyle="1" w:styleId="AppendixTitleChar">
    <w:name w:val="Appendix Title Char"/>
    <w:basedOn w:val="ChapterTitleChar"/>
    <w:link w:val="AppendixTitle"/>
    <w:rsid w:val="00351A80"/>
    <w:rPr>
      <w:rFonts w:ascii="Tahoma" w:hAnsi="Tahoma"/>
      <w:b w:val="0"/>
      <w:caps/>
      <w:smallCaps w:val="0"/>
      <w:color w:val="1C1D4D"/>
      <w:spacing w:val="24"/>
      <w:sz w:val="28"/>
      <w:szCs w:val="28"/>
    </w:rPr>
  </w:style>
  <w:style w:type="character" w:customStyle="1" w:styleId="Heading3Char">
    <w:name w:val="Heading 3 Char"/>
    <w:aliases w:val="2nd Lvl Head Char"/>
    <w:basedOn w:val="DefaultParagraphFont"/>
    <w:link w:val="Heading3"/>
    <w:rsid w:val="009C3D4F"/>
    <w:rPr>
      <w:rFonts w:ascii="Century Gothic" w:hAnsi="Century Gothic" w:cs="Arial"/>
      <w:b/>
      <w:bCs/>
      <w:color w:val="BF5F00"/>
      <w:spacing w:val="8"/>
      <w:kern w:val="20"/>
      <w:sz w:val="22"/>
      <w:szCs w:val="18"/>
      <w14:ligatures w14:val="standardContextual"/>
    </w:rPr>
  </w:style>
  <w:style w:type="character" w:customStyle="1" w:styleId="TOC3Char">
    <w:name w:val="TOC 3 Char"/>
    <w:basedOn w:val="Heading3Char"/>
    <w:link w:val="TOC3"/>
    <w:uiPriority w:val="39"/>
    <w:rsid w:val="00400CCD"/>
    <w:rPr>
      <w:rFonts w:asciiTheme="majorHAnsi" w:hAnsiTheme="majorHAnsi" w:cs="Arial"/>
      <w:b w:val="0"/>
      <w:bCs w:val="0"/>
      <w:smallCaps/>
      <w:color w:val="595959" w:themeColor="text1" w:themeTint="A6"/>
      <w:spacing w:val="8"/>
      <w:kern w:val="18"/>
      <w:sz w:val="18"/>
      <w:szCs w:val="18"/>
      <w14:ligatures w14:val="standardContextual"/>
    </w:rPr>
  </w:style>
  <w:style w:type="paragraph" w:styleId="TOCHeading">
    <w:name w:val="TOC Heading"/>
    <w:basedOn w:val="TOAHeading"/>
    <w:next w:val="Normal"/>
    <w:uiPriority w:val="39"/>
    <w:qFormat/>
    <w:rsid w:val="005E2619"/>
    <w:pPr>
      <w:keepNext/>
      <w:keepLines/>
      <w:spacing w:before="480" w:line="276" w:lineRule="auto"/>
    </w:pPr>
    <w:rPr>
      <w:bCs w:val="0"/>
      <w:caps/>
      <w:sz w:val="28"/>
      <w:szCs w:val="28"/>
    </w:rPr>
  </w:style>
  <w:style w:type="paragraph" w:customStyle="1" w:styleId="ReportTitle">
    <w:name w:val="Report Title"/>
    <w:basedOn w:val="ESHeading"/>
    <w:rsid w:val="00397BDB"/>
    <w:pPr>
      <w:spacing w:before="0" w:after="0" w:line="240" w:lineRule="auto"/>
    </w:pPr>
    <w:rPr>
      <w:sz w:val="72"/>
    </w:rPr>
  </w:style>
  <w:style w:type="paragraph" w:customStyle="1" w:styleId="DocumentInformation">
    <w:name w:val="Document Information"/>
    <w:basedOn w:val="BodyText"/>
    <w:rsid w:val="005D02AD"/>
    <w:pPr>
      <w:spacing w:line="240" w:lineRule="auto"/>
      <w:contextualSpacing/>
      <w:jc w:val="left"/>
    </w:pPr>
    <w:rPr>
      <w:color w:val="FFFFFF" w:themeColor="background1"/>
      <w:spacing w:val="8"/>
    </w:rPr>
  </w:style>
  <w:style w:type="paragraph" w:customStyle="1" w:styleId="ESTitle">
    <w:name w:val="ES Title"/>
    <w:basedOn w:val="BodyText"/>
    <w:next w:val="ESHeading"/>
    <w:rsid w:val="006B65D2"/>
    <w:pPr>
      <w:spacing w:before="320" w:after="40" w:line="240" w:lineRule="auto"/>
    </w:pPr>
    <w:rPr>
      <w:rFonts w:cstheme="minorHAnsi"/>
      <w:b/>
      <w:smallCaps/>
      <w:spacing w:val="8"/>
      <w:sz w:val="28"/>
    </w:rPr>
  </w:style>
  <w:style w:type="paragraph" w:styleId="TOC7">
    <w:name w:val="toc 7"/>
    <w:basedOn w:val="BodyText"/>
    <w:next w:val="Normal"/>
    <w:uiPriority w:val="39"/>
    <w:rsid w:val="00FC4173"/>
    <w:pPr>
      <w:tabs>
        <w:tab w:val="right" w:leader="dot" w:pos="8990"/>
      </w:tabs>
      <w:spacing w:after="100"/>
      <w:ind w:firstLine="720"/>
      <w:jc w:val="left"/>
    </w:pPr>
    <w:rPr>
      <w:b/>
      <w:caps/>
    </w:rPr>
  </w:style>
  <w:style w:type="paragraph" w:styleId="ListParagraph">
    <w:name w:val="List Paragraph"/>
    <w:basedOn w:val="Normal"/>
    <w:uiPriority w:val="34"/>
    <w:semiHidden/>
    <w:rsid w:val="00042BC1"/>
    <w:pPr>
      <w:ind w:left="720"/>
      <w:contextualSpacing/>
    </w:pPr>
  </w:style>
  <w:style w:type="paragraph" w:customStyle="1" w:styleId="BulletedListIndent2">
    <w:name w:val="Bulleted List Indent 2"/>
    <w:basedOn w:val="Normal"/>
    <w:semiHidden/>
    <w:qFormat/>
    <w:rsid w:val="00A260CD"/>
    <w:pPr>
      <w:numPr>
        <w:numId w:val="19"/>
      </w:numPr>
      <w:spacing w:after="240"/>
      <w:ind w:left="1080"/>
    </w:pPr>
  </w:style>
  <w:style w:type="character" w:styleId="CommentReference">
    <w:name w:val="annotation reference"/>
    <w:basedOn w:val="DefaultParagraphFont"/>
    <w:uiPriority w:val="99"/>
    <w:semiHidden/>
    <w:rsid w:val="00A260CD"/>
    <w:rPr>
      <w:sz w:val="16"/>
      <w:szCs w:val="16"/>
    </w:rPr>
  </w:style>
  <w:style w:type="paragraph" w:styleId="CommentText">
    <w:name w:val="annotation text"/>
    <w:basedOn w:val="Normal"/>
    <w:link w:val="CommentTextChar"/>
    <w:uiPriority w:val="99"/>
    <w:semiHidden/>
    <w:rsid w:val="00A260CD"/>
  </w:style>
  <w:style w:type="character" w:customStyle="1" w:styleId="CommentTextChar">
    <w:name w:val="Comment Text Char"/>
    <w:basedOn w:val="DefaultParagraphFont"/>
    <w:link w:val="CommentText"/>
    <w:uiPriority w:val="99"/>
    <w:semiHidden/>
    <w:rsid w:val="00CD6DD0"/>
  </w:style>
  <w:style w:type="paragraph" w:styleId="CommentSubject">
    <w:name w:val="annotation subject"/>
    <w:basedOn w:val="CommentText"/>
    <w:next w:val="CommentText"/>
    <w:link w:val="CommentSubjectChar"/>
    <w:semiHidden/>
    <w:rsid w:val="00A260CD"/>
    <w:rPr>
      <w:b/>
      <w:bCs/>
    </w:rPr>
  </w:style>
  <w:style w:type="character" w:customStyle="1" w:styleId="CommentSubjectChar">
    <w:name w:val="Comment Subject Char"/>
    <w:basedOn w:val="CommentTextChar"/>
    <w:link w:val="CommentSubject"/>
    <w:semiHidden/>
    <w:rsid w:val="00CD6DD0"/>
    <w:rPr>
      <w:b/>
      <w:bCs/>
    </w:rPr>
  </w:style>
  <w:style w:type="paragraph" w:customStyle="1" w:styleId="ReportSubtitle">
    <w:name w:val="Report Subtitle"/>
    <w:basedOn w:val="ReportTitle"/>
    <w:rsid w:val="00397BDB"/>
    <w:pPr>
      <w:spacing w:line="480" w:lineRule="exact"/>
    </w:pPr>
    <w:rPr>
      <w:b w:val="0"/>
      <w:i/>
      <w:sz w:val="36"/>
      <w:szCs w:val="24"/>
    </w:rPr>
  </w:style>
  <w:style w:type="character" w:customStyle="1" w:styleId="FooterChar">
    <w:name w:val="Footer Char"/>
    <w:basedOn w:val="DefaultParagraphFont"/>
    <w:link w:val="Footer"/>
    <w:uiPriority w:val="99"/>
    <w:rsid w:val="00635ED0"/>
    <w:rPr>
      <w:rFonts w:asciiTheme="minorHAnsi" w:hAnsiTheme="minorHAnsi"/>
      <w:spacing w:val="4"/>
      <w:kern w:val="18"/>
      <w:sz w:val="16"/>
      <w:szCs w:val="16"/>
      <w14:ligatures w14:val="standardContextual"/>
    </w:rPr>
  </w:style>
  <w:style w:type="table" w:styleId="GridTable6Colorful-Accent1">
    <w:name w:val="Grid Table 6 Colorful Accent 1"/>
    <w:basedOn w:val="TableNormal"/>
    <w:uiPriority w:val="51"/>
    <w:locked/>
    <w:rsid w:val="00DB1F94"/>
    <w:rPr>
      <w:color w:val="173E6C" w:themeColor="accent1" w:themeShade="BF"/>
    </w:rPr>
    <w:tblPr>
      <w:tblStyleRowBandSize w:val="1"/>
      <w:tblStyleColBandSize w:val="1"/>
      <w:tblBorders>
        <w:top w:val="single" w:sz="4" w:space="0" w:color="5994DB" w:themeColor="accent1" w:themeTint="99"/>
        <w:left w:val="single" w:sz="4" w:space="0" w:color="5994DB" w:themeColor="accent1" w:themeTint="99"/>
        <w:bottom w:val="single" w:sz="4" w:space="0" w:color="5994DB" w:themeColor="accent1" w:themeTint="99"/>
        <w:right w:val="single" w:sz="4" w:space="0" w:color="5994DB" w:themeColor="accent1" w:themeTint="99"/>
        <w:insideH w:val="single" w:sz="4" w:space="0" w:color="5994DB" w:themeColor="accent1" w:themeTint="99"/>
        <w:insideV w:val="single" w:sz="4" w:space="0" w:color="5994DB" w:themeColor="accent1" w:themeTint="99"/>
      </w:tblBorders>
    </w:tblPr>
    <w:tblStylePr w:type="firstRow">
      <w:rPr>
        <w:b/>
        <w:bCs/>
      </w:rPr>
      <w:tblPr/>
      <w:tcPr>
        <w:tcBorders>
          <w:bottom w:val="single" w:sz="12" w:space="0" w:color="5994DB" w:themeColor="accent1" w:themeTint="99"/>
        </w:tcBorders>
      </w:tcPr>
    </w:tblStylePr>
    <w:tblStylePr w:type="lastRow">
      <w:rPr>
        <w:b/>
        <w:bCs/>
      </w:rPr>
      <w:tblPr/>
      <w:tcPr>
        <w:tcBorders>
          <w:top w:val="double" w:sz="4" w:space="0" w:color="5994DB" w:themeColor="accent1" w:themeTint="99"/>
        </w:tcBorders>
      </w:tcPr>
    </w:tblStylePr>
    <w:tblStylePr w:type="firstCol">
      <w:rPr>
        <w:b/>
        <w:bCs/>
      </w:rPr>
    </w:tblStylePr>
    <w:tblStylePr w:type="lastCol">
      <w:rPr>
        <w:b/>
        <w:bCs/>
      </w:rPr>
    </w:tblStylePr>
    <w:tblStylePr w:type="band1Vert">
      <w:tblPr/>
      <w:tcPr>
        <w:shd w:val="clear" w:color="auto" w:fill="C7DBF3" w:themeFill="accent1" w:themeFillTint="33"/>
      </w:tcPr>
    </w:tblStylePr>
    <w:tblStylePr w:type="band1Horz">
      <w:tblPr/>
      <w:tcPr>
        <w:shd w:val="clear" w:color="auto" w:fill="C7DBF3" w:themeFill="accent1" w:themeFillTint="33"/>
      </w:tcPr>
    </w:tblStylePr>
  </w:style>
  <w:style w:type="table" w:styleId="GridTable5Dark-Accent5">
    <w:name w:val="Grid Table 5 Dark Accent 5"/>
    <w:basedOn w:val="TableNormal"/>
    <w:uiPriority w:val="50"/>
    <w:locked/>
    <w:rsid w:val="00C23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7D7"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38B3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38B3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38B3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38B3C" w:themeFill="accent5"/>
      </w:tcPr>
    </w:tblStylePr>
    <w:tblStylePr w:type="band1Vert">
      <w:tblPr/>
      <w:tcPr>
        <w:shd w:val="clear" w:color="auto" w:fill="FAD0B0" w:themeFill="accent5" w:themeFillTint="66"/>
      </w:tcPr>
    </w:tblStylePr>
    <w:tblStylePr w:type="band1Horz">
      <w:tblPr/>
      <w:tcPr>
        <w:shd w:val="clear" w:color="auto" w:fill="FAD0B0" w:themeFill="accent5" w:themeFillTint="66"/>
      </w:tcPr>
    </w:tblStylePr>
  </w:style>
  <w:style w:type="table" w:styleId="ListTable4-Accent4">
    <w:name w:val="List Table 4 Accent 4"/>
    <w:basedOn w:val="TableNormal"/>
    <w:uiPriority w:val="49"/>
    <w:locked/>
    <w:rsid w:val="00C23163"/>
    <w:tblPr>
      <w:tblStyleRowBandSize w:val="1"/>
      <w:tblStyleColBandSize w:val="1"/>
      <w:tblBorders>
        <w:top w:val="single" w:sz="4" w:space="0" w:color="FFE0A3" w:themeColor="accent4" w:themeTint="99"/>
        <w:left w:val="single" w:sz="4" w:space="0" w:color="FFE0A3" w:themeColor="accent4" w:themeTint="99"/>
        <w:bottom w:val="single" w:sz="4" w:space="0" w:color="FFE0A3" w:themeColor="accent4" w:themeTint="99"/>
        <w:right w:val="single" w:sz="4" w:space="0" w:color="FFE0A3" w:themeColor="accent4" w:themeTint="99"/>
        <w:insideH w:val="single" w:sz="4" w:space="0" w:color="FFE0A3" w:themeColor="accent4" w:themeTint="99"/>
      </w:tblBorders>
    </w:tblPr>
    <w:tblStylePr w:type="firstRow">
      <w:rPr>
        <w:b/>
        <w:bCs/>
        <w:color w:val="FFFFFF" w:themeColor="background1"/>
      </w:rPr>
      <w:tblPr/>
      <w:tcPr>
        <w:tcBorders>
          <w:top w:val="single" w:sz="4" w:space="0" w:color="FFCC66" w:themeColor="accent4"/>
          <w:left w:val="single" w:sz="4" w:space="0" w:color="FFCC66" w:themeColor="accent4"/>
          <w:bottom w:val="single" w:sz="4" w:space="0" w:color="FFCC66" w:themeColor="accent4"/>
          <w:right w:val="single" w:sz="4" w:space="0" w:color="FFCC66" w:themeColor="accent4"/>
          <w:insideH w:val="nil"/>
        </w:tcBorders>
        <w:shd w:val="clear" w:color="auto" w:fill="FFCC66" w:themeFill="accent4"/>
      </w:tcPr>
    </w:tblStylePr>
    <w:tblStylePr w:type="lastRow">
      <w:rPr>
        <w:b/>
        <w:bCs/>
      </w:rPr>
      <w:tblPr/>
      <w:tcPr>
        <w:tcBorders>
          <w:top w:val="double" w:sz="4" w:space="0" w:color="FFE0A3" w:themeColor="accent4" w:themeTint="99"/>
        </w:tcBorders>
      </w:tcPr>
    </w:tblStylePr>
    <w:tblStylePr w:type="firstCol">
      <w:rPr>
        <w:b/>
        <w:bCs/>
      </w:rPr>
    </w:tblStylePr>
    <w:tblStylePr w:type="lastCol">
      <w:rPr>
        <w:b/>
        <w:bCs/>
      </w:rPr>
    </w:tblStylePr>
    <w:tblStylePr w:type="band1Vert">
      <w:tblPr/>
      <w:tcPr>
        <w:shd w:val="clear" w:color="auto" w:fill="FFF4E0" w:themeFill="accent4" w:themeFillTint="33"/>
      </w:tcPr>
    </w:tblStylePr>
    <w:tblStylePr w:type="band1Horz">
      <w:tblPr/>
      <w:tcPr>
        <w:shd w:val="clear" w:color="auto" w:fill="FFF4E0" w:themeFill="accent4" w:themeFillTint="33"/>
      </w:tcPr>
    </w:tblStylePr>
  </w:style>
  <w:style w:type="character" w:customStyle="1" w:styleId="FootnoteTextChar">
    <w:name w:val="Footnote Text Char"/>
    <w:aliases w:val="TBG Style Char,Footnote Text1 Char Char,Footnote Text Char Ch Char,ALTS FOOTNOTE Char,Footnote Text 2 Char,fn Char,Footnote text Char,FOOTNOTE Char,Footnote Text Char1 Char Char,Footnote Text Char Char Char Char"/>
    <w:basedOn w:val="DefaultParagraphFont"/>
    <w:link w:val="FootnoteText"/>
    <w:uiPriority w:val="99"/>
    <w:locked/>
    <w:rsid w:val="00DF021D"/>
    <w:rPr>
      <w:rFonts w:ascii="Segoe UI Semilight" w:hAnsi="Segoe UI Semilight"/>
      <w:kern w:val="20"/>
      <w:sz w:val="14"/>
      <w:szCs w:val="15"/>
      <w14:ligatures w14:val="standardContextual"/>
    </w:rPr>
  </w:style>
  <w:style w:type="character" w:customStyle="1" w:styleId="TableTextChar">
    <w:name w:val="Table Text Char"/>
    <w:basedOn w:val="DefaultParagraphFont"/>
    <w:link w:val="TableText"/>
    <w:locked/>
    <w:rsid w:val="00DB1F94"/>
    <w:rPr>
      <w:rFonts w:ascii="Calibri" w:hAnsi="Calibri" w:cs="Tahoma"/>
      <w:spacing w:val="4"/>
      <w:szCs w:val="18"/>
    </w:rPr>
  </w:style>
  <w:style w:type="character" w:customStyle="1" w:styleId="Heading4Char">
    <w:name w:val="Heading 4 Char"/>
    <w:aliases w:val="3rd Lvl Head Char"/>
    <w:basedOn w:val="DefaultParagraphFont"/>
    <w:link w:val="Heading4"/>
    <w:locked/>
    <w:rsid w:val="009C3D4F"/>
    <w:rPr>
      <w:rFonts w:ascii="Century Gothic" w:hAnsi="Century Gothic" w:cs="Arial"/>
      <w:b/>
      <w:i/>
      <w:color w:val="1C1D4D"/>
      <w:spacing w:val="8"/>
      <w:kern w:val="20"/>
      <w:szCs w:val="18"/>
      <w14:ligatures w14:val="standardContextual"/>
    </w:rPr>
  </w:style>
  <w:style w:type="character" w:customStyle="1" w:styleId="TableHeadingsChar">
    <w:name w:val="Table Headings Char"/>
    <w:basedOn w:val="TableTextChar"/>
    <w:link w:val="TableHeadings"/>
    <w:locked/>
    <w:rsid w:val="00DB1F94"/>
    <w:rPr>
      <w:rFonts w:ascii="Calibri" w:hAnsi="Calibri" w:cs="Tahoma"/>
      <w:b/>
      <w:spacing w:val="4"/>
      <w:szCs w:val="18"/>
    </w:rPr>
  </w:style>
  <w:style w:type="table" w:styleId="GridTable4-Accent4">
    <w:name w:val="Grid Table 4 Accent 4"/>
    <w:basedOn w:val="TableNormal"/>
    <w:uiPriority w:val="49"/>
    <w:locked/>
    <w:rsid w:val="00C23163"/>
    <w:tblPr>
      <w:tblStyleRowBandSize w:val="1"/>
      <w:tblStyleColBandSize w:val="1"/>
      <w:tblBorders>
        <w:top w:val="single" w:sz="4" w:space="0" w:color="FFE0A3" w:themeColor="accent4" w:themeTint="99"/>
        <w:left w:val="single" w:sz="4" w:space="0" w:color="FFE0A3" w:themeColor="accent4" w:themeTint="99"/>
        <w:bottom w:val="single" w:sz="4" w:space="0" w:color="FFE0A3" w:themeColor="accent4" w:themeTint="99"/>
        <w:right w:val="single" w:sz="4" w:space="0" w:color="FFE0A3" w:themeColor="accent4" w:themeTint="99"/>
        <w:insideH w:val="single" w:sz="4" w:space="0" w:color="FFE0A3" w:themeColor="accent4" w:themeTint="99"/>
        <w:insideV w:val="single" w:sz="4" w:space="0" w:color="FFE0A3" w:themeColor="accent4" w:themeTint="99"/>
      </w:tblBorders>
    </w:tblPr>
    <w:tblStylePr w:type="firstRow">
      <w:rPr>
        <w:b/>
        <w:bCs/>
        <w:color w:val="FFFFFF" w:themeColor="background1"/>
      </w:rPr>
      <w:tblPr/>
      <w:tcPr>
        <w:tcBorders>
          <w:top w:val="single" w:sz="4" w:space="0" w:color="FFCC66" w:themeColor="accent4"/>
          <w:left w:val="single" w:sz="4" w:space="0" w:color="FFCC66" w:themeColor="accent4"/>
          <w:bottom w:val="single" w:sz="4" w:space="0" w:color="FFCC66" w:themeColor="accent4"/>
          <w:right w:val="single" w:sz="4" w:space="0" w:color="FFCC66" w:themeColor="accent4"/>
          <w:insideH w:val="nil"/>
          <w:insideV w:val="nil"/>
        </w:tcBorders>
        <w:shd w:val="clear" w:color="auto" w:fill="FFCC66" w:themeFill="accent4"/>
      </w:tcPr>
    </w:tblStylePr>
    <w:tblStylePr w:type="lastRow">
      <w:rPr>
        <w:b/>
        <w:bCs/>
      </w:rPr>
      <w:tblPr/>
      <w:tcPr>
        <w:tcBorders>
          <w:top w:val="double" w:sz="4" w:space="0" w:color="FFCC66" w:themeColor="accent4"/>
        </w:tcBorders>
      </w:tcPr>
    </w:tblStylePr>
    <w:tblStylePr w:type="firstCol">
      <w:rPr>
        <w:b/>
        <w:bCs/>
      </w:rPr>
    </w:tblStylePr>
    <w:tblStylePr w:type="lastCol">
      <w:rPr>
        <w:b/>
        <w:bCs/>
      </w:rPr>
    </w:tblStylePr>
    <w:tblStylePr w:type="band1Vert">
      <w:tblPr/>
      <w:tcPr>
        <w:shd w:val="clear" w:color="auto" w:fill="FFF4E0" w:themeFill="accent4" w:themeFillTint="33"/>
      </w:tcPr>
    </w:tblStylePr>
    <w:tblStylePr w:type="band1Horz">
      <w:tblPr/>
      <w:tcPr>
        <w:shd w:val="clear" w:color="auto" w:fill="FFF4E0" w:themeFill="accent4" w:themeFillTint="33"/>
      </w:tcPr>
    </w:tblStylePr>
  </w:style>
  <w:style w:type="paragraph" w:customStyle="1" w:styleId="Bulletedlistlevel2">
    <w:name w:val="Bulleted list level 2"/>
    <w:basedOn w:val="Normal"/>
    <w:link w:val="Bulletedlistlevel2Char"/>
    <w:semiHidden/>
    <w:rsid w:val="00157E2A"/>
    <w:pPr>
      <w:numPr>
        <w:numId w:val="22"/>
      </w:numPr>
      <w:tabs>
        <w:tab w:val="num" w:pos="1440"/>
      </w:tabs>
      <w:spacing w:after="180" w:line="240" w:lineRule="atLeast"/>
    </w:pPr>
    <w:rPr>
      <w:spacing w:val="4"/>
      <w:szCs w:val="18"/>
    </w:rPr>
  </w:style>
  <w:style w:type="character" w:customStyle="1" w:styleId="Bulletedlistlevel2Char">
    <w:name w:val="Bulleted list level 2 Char"/>
    <w:basedOn w:val="DefaultParagraphFont"/>
    <w:link w:val="Bulletedlistlevel2"/>
    <w:semiHidden/>
    <w:rsid w:val="0065043B"/>
    <w:rPr>
      <w:spacing w:val="4"/>
      <w:szCs w:val="18"/>
    </w:rPr>
  </w:style>
  <w:style w:type="character" w:customStyle="1" w:styleId="BulletedListChar">
    <w:name w:val="Bulleted List Char"/>
    <w:basedOn w:val="DefaultParagraphFont"/>
    <w:semiHidden/>
    <w:rsid w:val="00157E2A"/>
    <w:rPr>
      <w:rFonts w:ascii="Tahoma" w:hAnsi="Tahoma" w:cs="Tahoma"/>
      <w:spacing w:val="4"/>
      <w:sz w:val="18"/>
      <w:szCs w:val="18"/>
    </w:rPr>
  </w:style>
  <w:style w:type="paragraph" w:styleId="Revision">
    <w:name w:val="Revision"/>
    <w:hidden/>
    <w:uiPriority w:val="99"/>
    <w:semiHidden/>
    <w:rsid w:val="00157E2A"/>
    <w:rPr>
      <w:szCs w:val="24"/>
    </w:rPr>
  </w:style>
  <w:style w:type="table" w:styleId="ListTable4-Accent5">
    <w:name w:val="List Table 4 Accent 5"/>
    <w:basedOn w:val="TableNormal"/>
    <w:uiPriority w:val="49"/>
    <w:locked/>
    <w:rsid w:val="00C23163"/>
    <w:tblPr>
      <w:tblStyleRowBandSize w:val="1"/>
      <w:tblStyleColBandSize w:val="1"/>
      <w:tblBorders>
        <w:top w:val="single" w:sz="4" w:space="0" w:color="F7B989" w:themeColor="accent5" w:themeTint="99"/>
        <w:left w:val="single" w:sz="4" w:space="0" w:color="F7B989" w:themeColor="accent5" w:themeTint="99"/>
        <w:bottom w:val="single" w:sz="4" w:space="0" w:color="F7B989" w:themeColor="accent5" w:themeTint="99"/>
        <w:right w:val="single" w:sz="4" w:space="0" w:color="F7B989" w:themeColor="accent5" w:themeTint="99"/>
        <w:insideH w:val="single" w:sz="4" w:space="0" w:color="F7B989" w:themeColor="accent5" w:themeTint="99"/>
      </w:tblBorders>
    </w:tblPr>
    <w:tblStylePr w:type="firstRow">
      <w:rPr>
        <w:b/>
        <w:bCs/>
        <w:color w:val="FFFFFF" w:themeColor="background1"/>
      </w:rPr>
      <w:tblPr/>
      <w:tcPr>
        <w:tcBorders>
          <w:top w:val="single" w:sz="4" w:space="0" w:color="F38B3C" w:themeColor="accent5"/>
          <w:left w:val="single" w:sz="4" w:space="0" w:color="F38B3C" w:themeColor="accent5"/>
          <w:bottom w:val="single" w:sz="4" w:space="0" w:color="F38B3C" w:themeColor="accent5"/>
          <w:right w:val="single" w:sz="4" w:space="0" w:color="F38B3C" w:themeColor="accent5"/>
          <w:insideH w:val="nil"/>
        </w:tcBorders>
        <w:shd w:val="clear" w:color="auto" w:fill="F38B3C" w:themeFill="accent5"/>
      </w:tcPr>
    </w:tblStylePr>
    <w:tblStylePr w:type="lastRow">
      <w:rPr>
        <w:b/>
        <w:bCs/>
      </w:rPr>
      <w:tblPr/>
      <w:tcPr>
        <w:tcBorders>
          <w:top w:val="double" w:sz="4" w:space="0" w:color="F7B989" w:themeColor="accent5" w:themeTint="99"/>
        </w:tcBorders>
      </w:tcPr>
    </w:tblStylePr>
    <w:tblStylePr w:type="firstCol">
      <w:rPr>
        <w:b/>
        <w:bCs/>
      </w:rPr>
    </w:tblStylePr>
    <w:tblStylePr w:type="lastCol">
      <w:rPr>
        <w:b/>
        <w:bCs/>
      </w:rPr>
    </w:tblStylePr>
    <w:tblStylePr w:type="band1Vert">
      <w:tblPr/>
      <w:tcPr>
        <w:shd w:val="clear" w:color="auto" w:fill="FCE7D7" w:themeFill="accent5" w:themeFillTint="33"/>
      </w:tcPr>
    </w:tblStylePr>
    <w:tblStylePr w:type="band1Horz">
      <w:tblPr/>
      <w:tcPr>
        <w:shd w:val="clear" w:color="auto" w:fill="FCE7D7" w:themeFill="accent5" w:themeFillTint="33"/>
      </w:tcPr>
    </w:tblStylePr>
  </w:style>
  <w:style w:type="character" w:customStyle="1" w:styleId="BulletedListChar2">
    <w:name w:val="Bulleted List Char2"/>
    <w:basedOn w:val="DefaultParagraphFont"/>
    <w:semiHidden/>
    <w:rsid w:val="00157E2A"/>
    <w:rPr>
      <w:rFonts w:ascii="Tahoma" w:hAnsi="Tahoma" w:cs="Tahoma"/>
      <w:spacing w:val="4"/>
      <w:szCs w:val="18"/>
    </w:rPr>
  </w:style>
  <w:style w:type="paragraph" w:customStyle="1" w:styleId="FigureorTableCaption">
    <w:name w:val="Figure or Table Caption"/>
    <w:basedOn w:val="Caption"/>
    <w:next w:val="BodyText"/>
    <w:qFormat/>
    <w:rsid w:val="00C4545F"/>
    <w:pPr>
      <w:keepNext/>
      <w:jc w:val="left"/>
    </w:pPr>
    <w:rPr>
      <w:szCs w:val="16"/>
    </w:rPr>
  </w:style>
  <w:style w:type="table" w:styleId="ListTable4-Accent2">
    <w:name w:val="List Table 4 Accent 2"/>
    <w:basedOn w:val="TableNormal"/>
    <w:uiPriority w:val="49"/>
    <w:locked/>
    <w:rsid w:val="00C23163"/>
    <w:tblPr>
      <w:tblStyleRowBandSize w:val="1"/>
      <w:tblStyleColBandSize w:val="1"/>
      <w:tblBorders>
        <w:top w:val="single" w:sz="4" w:space="0" w:color="03E2FF" w:themeColor="accent2" w:themeTint="99"/>
        <w:left w:val="single" w:sz="4" w:space="0" w:color="03E2FF" w:themeColor="accent2" w:themeTint="99"/>
        <w:bottom w:val="single" w:sz="4" w:space="0" w:color="03E2FF" w:themeColor="accent2" w:themeTint="99"/>
        <w:right w:val="single" w:sz="4" w:space="0" w:color="03E2FF" w:themeColor="accent2" w:themeTint="99"/>
        <w:insideH w:val="single" w:sz="4" w:space="0" w:color="03E2FF" w:themeColor="accent2" w:themeTint="99"/>
      </w:tblBorders>
    </w:tblPr>
    <w:tblStylePr w:type="firstRow">
      <w:rPr>
        <w:b/>
        <w:bCs/>
        <w:color w:val="FFFFFF" w:themeColor="background1"/>
      </w:rPr>
      <w:tblPr/>
      <w:tcPr>
        <w:tcBorders>
          <w:top w:val="single" w:sz="4" w:space="0" w:color="00505A" w:themeColor="accent2"/>
          <w:left w:val="single" w:sz="4" w:space="0" w:color="00505A" w:themeColor="accent2"/>
          <w:bottom w:val="single" w:sz="4" w:space="0" w:color="00505A" w:themeColor="accent2"/>
          <w:right w:val="single" w:sz="4" w:space="0" w:color="00505A" w:themeColor="accent2"/>
          <w:insideH w:val="nil"/>
        </w:tcBorders>
        <w:shd w:val="clear" w:color="auto" w:fill="00505A" w:themeFill="accent2"/>
      </w:tcPr>
    </w:tblStylePr>
    <w:tblStylePr w:type="lastRow">
      <w:rPr>
        <w:b/>
        <w:bCs/>
      </w:rPr>
      <w:tblPr/>
      <w:tcPr>
        <w:tcBorders>
          <w:top w:val="double" w:sz="4" w:space="0" w:color="03E2FF" w:themeColor="accent2" w:themeTint="99"/>
        </w:tcBorders>
      </w:tcPr>
    </w:tblStylePr>
    <w:tblStylePr w:type="firstCol">
      <w:rPr>
        <w:b/>
        <w:bCs/>
      </w:rPr>
    </w:tblStylePr>
    <w:tblStylePr w:type="lastCol">
      <w:rPr>
        <w:b/>
        <w:bCs/>
      </w:rPr>
    </w:tblStylePr>
    <w:tblStylePr w:type="band1Vert">
      <w:tblPr/>
      <w:tcPr>
        <w:shd w:val="clear" w:color="auto" w:fill="ABF5FF" w:themeFill="accent2" w:themeFillTint="33"/>
      </w:tcPr>
    </w:tblStylePr>
    <w:tblStylePr w:type="band1Horz">
      <w:tblPr/>
      <w:tcPr>
        <w:shd w:val="clear" w:color="auto" w:fill="ABF5FF" w:themeFill="accent2" w:themeFillTint="33"/>
      </w:tcPr>
    </w:tblStylePr>
  </w:style>
  <w:style w:type="paragraph" w:styleId="Caption">
    <w:name w:val="caption"/>
    <w:basedOn w:val="BodyText"/>
    <w:next w:val="BodyText"/>
    <w:semiHidden/>
    <w:qFormat/>
    <w:rsid w:val="00C4545F"/>
    <w:pPr>
      <w:spacing w:after="200"/>
    </w:pPr>
    <w:rPr>
      <w:bCs/>
      <w:i/>
    </w:rPr>
  </w:style>
  <w:style w:type="character" w:customStyle="1" w:styleId="HeaderChar">
    <w:name w:val="Header Char"/>
    <w:basedOn w:val="DefaultParagraphFont"/>
    <w:link w:val="Header"/>
    <w:uiPriority w:val="99"/>
    <w:rsid w:val="00635ED0"/>
    <w:rPr>
      <w:rFonts w:asciiTheme="minorHAnsi" w:hAnsiTheme="minorHAnsi"/>
      <w:spacing w:val="4"/>
      <w:kern w:val="18"/>
      <w:sz w:val="16"/>
      <w:szCs w:val="16"/>
      <w14:ligatures w14:val="standardContextual"/>
    </w:rPr>
  </w:style>
  <w:style w:type="paragraph" w:customStyle="1" w:styleId="Belowbulletindent">
    <w:name w:val="Below bullet indent"/>
    <w:basedOn w:val="BulletedList0"/>
    <w:semiHidden/>
    <w:rsid w:val="00157E2A"/>
    <w:pPr>
      <w:numPr>
        <w:numId w:val="0"/>
      </w:numPr>
      <w:ind w:left="720"/>
    </w:pPr>
    <w:rPr>
      <w:color w:val="000000"/>
    </w:rPr>
  </w:style>
  <w:style w:type="paragraph" w:customStyle="1" w:styleId="Tablenote">
    <w:name w:val="Table note"/>
    <w:basedOn w:val="BodyText"/>
    <w:rsid w:val="00157E2A"/>
    <w:rPr>
      <w:i/>
    </w:rPr>
  </w:style>
  <w:style w:type="character" w:customStyle="1" w:styleId="BodyTextChar2">
    <w:name w:val="Body Text Char2"/>
    <w:basedOn w:val="DefaultParagraphFont"/>
    <w:semiHidden/>
    <w:rsid w:val="00157E2A"/>
    <w:rPr>
      <w:rFonts w:ascii="Tahoma" w:hAnsi="Tahoma"/>
      <w:spacing w:val="4"/>
      <w:szCs w:val="18"/>
      <w:lang w:val="en-US" w:eastAsia="en-US" w:bidi="ar-SA"/>
    </w:rPr>
  </w:style>
  <w:style w:type="paragraph" w:customStyle="1" w:styleId="Bulletedlist">
    <w:name w:val="Bulleted list"/>
    <w:basedOn w:val="BodyText"/>
    <w:semiHidden/>
    <w:rsid w:val="00157E2A"/>
    <w:pPr>
      <w:numPr>
        <w:numId w:val="20"/>
      </w:numPr>
    </w:pPr>
  </w:style>
  <w:style w:type="character" w:customStyle="1" w:styleId="Heading1Char">
    <w:name w:val="Heading 1 Char"/>
    <w:aliases w:val="Chap Num Char,Chapter Level Char"/>
    <w:basedOn w:val="DefaultParagraphFont"/>
    <w:link w:val="Heading1"/>
    <w:rsid w:val="00B1096C"/>
    <w:rPr>
      <w:rFonts w:asciiTheme="majorHAnsi" w:hAnsiTheme="majorHAnsi"/>
      <w:b/>
      <w:caps/>
      <w:color w:val="808080" w:themeColor="background1" w:themeShade="80"/>
      <w:sz w:val="52"/>
      <w:szCs w:val="22"/>
    </w:rPr>
  </w:style>
  <w:style w:type="character" w:customStyle="1" w:styleId="Heading2Char">
    <w:name w:val="Heading 2 Char"/>
    <w:aliases w:val="1st Lvl Head Char"/>
    <w:basedOn w:val="DefaultParagraphFont"/>
    <w:link w:val="Heading2"/>
    <w:rsid w:val="00E975ED"/>
    <w:rPr>
      <w:rFonts w:ascii="Century Gothic" w:hAnsi="Century Gothic"/>
      <w:b/>
      <w:color w:val="348490"/>
      <w:spacing w:val="8"/>
      <w:kern w:val="20"/>
      <w:sz w:val="24"/>
      <w:szCs w:val="18"/>
      <w14:ligatures w14:val="standardContextual"/>
    </w:rPr>
  </w:style>
  <w:style w:type="character" w:customStyle="1" w:styleId="Heading5Char">
    <w:name w:val="Heading 5 Char"/>
    <w:basedOn w:val="DefaultParagraphFont"/>
    <w:link w:val="Heading5"/>
    <w:semiHidden/>
    <w:rsid w:val="00CD6DD0"/>
    <w:rPr>
      <w:b/>
      <w:bCs/>
      <w:iCs/>
      <w:color w:val="1A1D5D"/>
      <w:szCs w:val="26"/>
    </w:rPr>
  </w:style>
  <w:style w:type="character" w:customStyle="1" w:styleId="Heading7Char">
    <w:name w:val="Heading 7 Char"/>
    <w:basedOn w:val="DefaultParagraphFont"/>
    <w:link w:val="Heading7"/>
    <w:semiHidden/>
    <w:rsid w:val="00CD6DD0"/>
  </w:style>
  <w:style w:type="character" w:customStyle="1" w:styleId="Heading8Char">
    <w:name w:val="Heading 8 Char"/>
    <w:basedOn w:val="DefaultParagraphFont"/>
    <w:link w:val="Heading8"/>
    <w:semiHidden/>
    <w:rsid w:val="00CD6DD0"/>
    <w:rPr>
      <w:i/>
      <w:iCs/>
    </w:rPr>
  </w:style>
  <w:style w:type="character" w:customStyle="1" w:styleId="Heading9Char">
    <w:name w:val="Heading 9 Char"/>
    <w:basedOn w:val="DefaultParagraphFont"/>
    <w:link w:val="Heading9"/>
    <w:semiHidden/>
    <w:rsid w:val="00CD6DD0"/>
    <w:rPr>
      <w:rFonts w:ascii="Arial" w:hAnsi="Arial" w:cs="Arial"/>
      <w:sz w:val="22"/>
      <w:szCs w:val="22"/>
    </w:rPr>
  </w:style>
  <w:style w:type="character" w:customStyle="1" w:styleId="TitleChar">
    <w:name w:val="Title Char"/>
    <w:basedOn w:val="DefaultParagraphFont"/>
    <w:link w:val="Title"/>
    <w:uiPriority w:val="10"/>
    <w:rsid w:val="00CD6DD0"/>
    <w:rPr>
      <w:b/>
      <w:caps/>
      <w:sz w:val="36"/>
      <w:szCs w:val="40"/>
    </w:rPr>
  </w:style>
  <w:style w:type="character" w:customStyle="1" w:styleId="BodyText2Char">
    <w:name w:val="Body Text 2 Char"/>
    <w:basedOn w:val="DefaultParagraphFont"/>
    <w:link w:val="BodyText2"/>
    <w:semiHidden/>
    <w:rsid w:val="00CD6DD0"/>
  </w:style>
  <w:style w:type="character" w:customStyle="1" w:styleId="BodyText3Char">
    <w:name w:val="Body Text 3 Char"/>
    <w:basedOn w:val="DefaultParagraphFont"/>
    <w:link w:val="BodyText3"/>
    <w:semiHidden/>
    <w:rsid w:val="00CD6DD0"/>
    <w:rPr>
      <w:sz w:val="16"/>
      <w:szCs w:val="16"/>
    </w:rPr>
  </w:style>
  <w:style w:type="character" w:customStyle="1" w:styleId="BodyTextFirstIndentChar">
    <w:name w:val="Body Text First Indent Char"/>
    <w:basedOn w:val="BodyTextChar1"/>
    <w:link w:val="BodyTextFirstIndent"/>
    <w:semiHidden/>
    <w:rsid w:val="00CD6DD0"/>
    <w:rPr>
      <w:rFonts w:ascii="Times New Roman" w:hAnsi="Times New Roman"/>
      <w:spacing w:val="4"/>
      <w:sz w:val="24"/>
      <w:szCs w:val="24"/>
      <w:lang w:val="en-US" w:eastAsia="en-US" w:bidi="ar-SA"/>
    </w:rPr>
  </w:style>
  <w:style w:type="character" w:customStyle="1" w:styleId="BodyTextIndentChar">
    <w:name w:val="Body Text Indent Char"/>
    <w:basedOn w:val="DefaultParagraphFont"/>
    <w:link w:val="BodyTextIndent"/>
    <w:semiHidden/>
    <w:rsid w:val="00CD6DD0"/>
  </w:style>
  <w:style w:type="character" w:customStyle="1" w:styleId="BodyTextFirstIndent2Char">
    <w:name w:val="Body Text First Indent 2 Char"/>
    <w:basedOn w:val="BodyTextIndentChar"/>
    <w:link w:val="BodyTextFirstIndent2"/>
    <w:semiHidden/>
    <w:rsid w:val="00CD6DD0"/>
  </w:style>
  <w:style w:type="character" w:customStyle="1" w:styleId="BodyTextIndent2Char">
    <w:name w:val="Body Text Indent 2 Char"/>
    <w:basedOn w:val="DefaultParagraphFont"/>
    <w:link w:val="BodyTextIndent2"/>
    <w:semiHidden/>
    <w:rsid w:val="00CD6DD0"/>
  </w:style>
  <w:style w:type="character" w:customStyle="1" w:styleId="BodyTextIndent3Char">
    <w:name w:val="Body Text Indent 3 Char"/>
    <w:basedOn w:val="DefaultParagraphFont"/>
    <w:link w:val="BodyTextIndent3"/>
    <w:semiHidden/>
    <w:rsid w:val="00CD6DD0"/>
    <w:rPr>
      <w:sz w:val="16"/>
      <w:szCs w:val="16"/>
    </w:rPr>
  </w:style>
  <w:style w:type="character" w:customStyle="1" w:styleId="ClosingChar">
    <w:name w:val="Closing Char"/>
    <w:basedOn w:val="DefaultParagraphFont"/>
    <w:link w:val="Closing"/>
    <w:semiHidden/>
    <w:rsid w:val="00CD6DD0"/>
  </w:style>
  <w:style w:type="character" w:customStyle="1" w:styleId="E-mailSignatureChar">
    <w:name w:val="E-mail Signature Char"/>
    <w:basedOn w:val="DefaultParagraphFont"/>
    <w:link w:val="E-mailSignature"/>
    <w:semiHidden/>
    <w:rsid w:val="00CD6DD0"/>
  </w:style>
  <w:style w:type="character" w:customStyle="1" w:styleId="HTMLAddressChar">
    <w:name w:val="HTML Address Char"/>
    <w:basedOn w:val="DefaultParagraphFont"/>
    <w:link w:val="HTMLAddress"/>
    <w:semiHidden/>
    <w:rsid w:val="00CD6DD0"/>
    <w:rPr>
      <w:i/>
      <w:iCs/>
    </w:rPr>
  </w:style>
  <w:style w:type="character" w:customStyle="1" w:styleId="HTMLPreformattedChar">
    <w:name w:val="HTML Preformatted Char"/>
    <w:basedOn w:val="DefaultParagraphFont"/>
    <w:link w:val="HTMLPreformatted"/>
    <w:semiHidden/>
    <w:rsid w:val="00CD6DD0"/>
    <w:rPr>
      <w:rFonts w:ascii="Courier New" w:hAnsi="Courier New" w:cs="Courier New"/>
    </w:rPr>
  </w:style>
  <w:style w:type="character" w:customStyle="1" w:styleId="MessageHeaderChar">
    <w:name w:val="Message Header Char"/>
    <w:basedOn w:val="DefaultParagraphFont"/>
    <w:link w:val="MessageHeader"/>
    <w:semiHidden/>
    <w:rsid w:val="00CD6DD0"/>
    <w:rPr>
      <w:rFonts w:ascii="Arial" w:hAnsi="Arial" w:cs="Arial"/>
      <w:shd w:val="pct20" w:color="auto" w:fill="auto"/>
    </w:rPr>
  </w:style>
  <w:style w:type="character" w:customStyle="1" w:styleId="NoteHeadingChar">
    <w:name w:val="Note Heading Char"/>
    <w:basedOn w:val="DefaultParagraphFont"/>
    <w:link w:val="NoteHeading"/>
    <w:semiHidden/>
    <w:rsid w:val="00CD6DD0"/>
  </w:style>
  <w:style w:type="character" w:customStyle="1" w:styleId="PlainTextChar">
    <w:name w:val="Plain Text Char"/>
    <w:basedOn w:val="DefaultParagraphFont"/>
    <w:link w:val="PlainText"/>
    <w:semiHidden/>
    <w:rsid w:val="00CD6DD0"/>
    <w:rPr>
      <w:rFonts w:ascii="Courier New" w:hAnsi="Courier New" w:cs="Courier New"/>
    </w:rPr>
  </w:style>
  <w:style w:type="character" w:customStyle="1" w:styleId="SalutationChar">
    <w:name w:val="Salutation Char"/>
    <w:basedOn w:val="DefaultParagraphFont"/>
    <w:link w:val="Salutation"/>
    <w:semiHidden/>
    <w:rsid w:val="00CD6DD0"/>
  </w:style>
  <w:style w:type="character" w:customStyle="1" w:styleId="SignatureChar">
    <w:name w:val="Signature Char"/>
    <w:basedOn w:val="DefaultParagraphFont"/>
    <w:link w:val="Signature"/>
    <w:semiHidden/>
    <w:rsid w:val="00CD6DD0"/>
  </w:style>
  <w:style w:type="character" w:customStyle="1" w:styleId="DateChar">
    <w:name w:val="Date Char"/>
    <w:basedOn w:val="DefaultParagraphFont"/>
    <w:link w:val="Date"/>
    <w:semiHidden/>
    <w:rsid w:val="00CD6DD0"/>
  </w:style>
  <w:style w:type="paragraph" w:customStyle="1" w:styleId="Bulletlistindent1">
    <w:name w:val="Bullet list indent 1"/>
    <w:basedOn w:val="BulletedList0"/>
    <w:semiHidden/>
    <w:rsid w:val="00157E2A"/>
    <w:pPr>
      <w:numPr>
        <w:numId w:val="21"/>
      </w:numPr>
      <w:tabs>
        <w:tab w:val="left" w:pos="360"/>
      </w:tabs>
      <w:ind w:left="720"/>
    </w:pPr>
  </w:style>
  <w:style w:type="paragraph" w:customStyle="1" w:styleId="ReportAuthors">
    <w:name w:val="Report Authors"/>
    <w:basedOn w:val="BodyText"/>
    <w:rsid w:val="00F22BD7"/>
    <w:pPr>
      <w:tabs>
        <w:tab w:val="left" w:pos="1710"/>
      </w:tabs>
      <w:spacing w:before="40" w:after="40" w:line="240" w:lineRule="auto"/>
      <w:ind w:left="1714" w:hanging="1714"/>
      <w:jc w:val="left"/>
    </w:pPr>
  </w:style>
  <w:style w:type="paragraph" w:customStyle="1" w:styleId="ESSubheading">
    <w:name w:val="ES Subheading"/>
    <w:basedOn w:val="Heading3"/>
    <w:rsid w:val="00F05234"/>
    <w:pPr>
      <w:outlineLvl w:val="9"/>
    </w:pPr>
  </w:style>
  <w:style w:type="paragraph" w:customStyle="1" w:styleId="Tablefigurefooter">
    <w:name w:val="Table/figure footer"/>
    <w:basedOn w:val="BodyText"/>
    <w:rsid w:val="00182DB1"/>
    <w:pPr>
      <w:spacing w:before="80" w:after="240"/>
    </w:pPr>
    <w:rPr>
      <w:rFonts w:ascii="Calibri" w:hAnsi="Calibri"/>
    </w:rPr>
  </w:style>
  <w:style w:type="character" w:styleId="PlaceholderText">
    <w:name w:val="Placeholder Text"/>
    <w:basedOn w:val="DefaultParagraphFont"/>
    <w:uiPriority w:val="99"/>
    <w:semiHidden/>
    <w:rsid w:val="002B6A47"/>
    <w:rPr>
      <w:color w:val="808080"/>
    </w:rPr>
  </w:style>
  <w:style w:type="paragraph" w:customStyle="1" w:styleId="FooterLandscape">
    <w:name w:val="Footer Landscape"/>
    <w:basedOn w:val="Footer"/>
    <w:rsid w:val="00635ED0"/>
    <w:pPr>
      <w:tabs>
        <w:tab w:val="clear" w:pos="9009"/>
        <w:tab w:val="center" w:pos="6840"/>
        <w:tab w:val="right" w:pos="13500"/>
      </w:tabs>
    </w:pPr>
  </w:style>
  <w:style w:type="character" w:styleId="BookTitle">
    <w:name w:val="Book Title"/>
    <w:basedOn w:val="DefaultParagraphFont"/>
    <w:uiPriority w:val="33"/>
    <w:semiHidden/>
    <w:rsid w:val="007B394A"/>
    <w:rPr>
      <w:b/>
      <w:bCs/>
      <w:i/>
      <w:iCs/>
      <w:spacing w:val="5"/>
    </w:rPr>
  </w:style>
  <w:style w:type="character" w:styleId="EndnoteReference">
    <w:name w:val="endnote reference"/>
    <w:basedOn w:val="DefaultParagraphFont"/>
    <w:semiHidden/>
    <w:rsid w:val="007B394A"/>
    <w:rPr>
      <w:vertAlign w:val="superscript"/>
    </w:rPr>
  </w:style>
  <w:style w:type="character" w:styleId="Strong">
    <w:name w:val="Strong"/>
    <w:basedOn w:val="DefaultParagraphFont"/>
    <w:semiHidden/>
    <w:rsid w:val="007B394A"/>
    <w:rPr>
      <w:b/>
      <w:bCs/>
    </w:rPr>
  </w:style>
  <w:style w:type="character" w:styleId="SubtleReference">
    <w:name w:val="Subtle Reference"/>
    <w:basedOn w:val="DefaultParagraphFont"/>
    <w:uiPriority w:val="31"/>
    <w:semiHidden/>
    <w:rsid w:val="007B394A"/>
    <w:rPr>
      <w:smallCaps/>
      <w:color w:val="5A5A5A" w:themeColor="text1" w:themeTint="A5"/>
    </w:rPr>
  </w:style>
  <w:style w:type="paragraph" w:styleId="MacroText">
    <w:name w:val="macro"/>
    <w:link w:val="MacroTextChar"/>
    <w:semiHidden/>
    <w:rsid w:val="007B394A"/>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semiHidden/>
    <w:rsid w:val="007B394A"/>
    <w:rPr>
      <w:rFonts w:ascii="Consolas" w:hAnsi="Consolas" w:cs="Consolas"/>
    </w:rPr>
  </w:style>
  <w:style w:type="paragraph" w:styleId="NoSpacing">
    <w:name w:val="No Spacing"/>
    <w:link w:val="NoSpacingChar"/>
    <w:uiPriority w:val="1"/>
    <w:qFormat/>
    <w:rsid w:val="007B394A"/>
  </w:style>
  <w:style w:type="table" w:styleId="GridTable4-Accent2">
    <w:name w:val="Grid Table 4 Accent 2"/>
    <w:basedOn w:val="TableNormal"/>
    <w:uiPriority w:val="49"/>
    <w:locked/>
    <w:rsid w:val="0077696C"/>
    <w:tblPr>
      <w:tblStyleRowBandSize w:val="1"/>
      <w:tblStyleColBandSize w:val="1"/>
      <w:tblBorders>
        <w:top w:val="single" w:sz="4" w:space="0" w:color="03E2FF" w:themeColor="accent2" w:themeTint="99"/>
        <w:left w:val="single" w:sz="4" w:space="0" w:color="03E2FF" w:themeColor="accent2" w:themeTint="99"/>
        <w:bottom w:val="single" w:sz="4" w:space="0" w:color="03E2FF" w:themeColor="accent2" w:themeTint="99"/>
        <w:right w:val="single" w:sz="4" w:space="0" w:color="03E2FF" w:themeColor="accent2" w:themeTint="99"/>
        <w:insideH w:val="single" w:sz="4" w:space="0" w:color="03E2FF" w:themeColor="accent2" w:themeTint="99"/>
        <w:insideV w:val="single" w:sz="4" w:space="0" w:color="03E2FF" w:themeColor="accent2" w:themeTint="99"/>
      </w:tblBorders>
    </w:tblPr>
    <w:tblStylePr w:type="firstRow">
      <w:rPr>
        <w:b/>
        <w:bCs/>
        <w:color w:val="FFFFFF" w:themeColor="background1"/>
      </w:rPr>
      <w:tblPr/>
      <w:tcPr>
        <w:tcBorders>
          <w:top w:val="single" w:sz="4" w:space="0" w:color="00505A" w:themeColor="accent2"/>
          <w:left w:val="single" w:sz="4" w:space="0" w:color="00505A" w:themeColor="accent2"/>
          <w:bottom w:val="single" w:sz="4" w:space="0" w:color="00505A" w:themeColor="accent2"/>
          <w:right w:val="single" w:sz="4" w:space="0" w:color="00505A" w:themeColor="accent2"/>
          <w:insideH w:val="nil"/>
          <w:insideV w:val="nil"/>
        </w:tcBorders>
        <w:shd w:val="clear" w:color="auto" w:fill="00505A" w:themeFill="accent2"/>
      </w:tcPr>
    </w:tblStylePr>
    <w:tblStylePr w:type="lastRow">
      <w:rPr>
        <w:b/>
        <w:bCs/>
      </w:rPr>
      <w:tblPr/>
      <w:tcPr>
        <w:tcBorders>
          <w:top w:val="double" w:sz="4" w:space="0" w:color="00505A" w:themeColor="accent2"/>
        </w:tcBorders>
      </w:tcPr>
    </w:tblStylePr>
    <w:tblStylePr w:type="firstCol">
      <w:rPr>
        <w:b/>
        <w:bCs/>
      </w:rPr>
    </w:tblStylePr>
    <w:tblStylePr w:type="lastCol">
      <w:rPr>
        <w:b/>
        <w:bCs/>
      </w:rPr>
    </w:tblStylePr>
    <w:tblStylePr w:type="band1Vert">
      <w:tblPr/>
      <w:tcPr>
        <w:shd w:val="clear" w:color="auto" w:fill="ABF5FF" w:themeFill="accent2" w:themeFillTint="33"/>
      </w:tcPr>
    </w:tblStylePr>
    <w:tblStylePr w:type="band1Horz">
      <w:tblPr/>
      <w:tcPr>
        <w:shd w:val="clear" w:color="auto" w:fill="ABF5FF" w:themeFill="accent2" w:themeFillTint="33"/>
      </w:tcPr>
    </w:tblStylePr>
  </w:style>
  <w:style w:type="table" w:styleId="GridTable4-Accent1">
    <w:name w:val="Grid Table 4 Accent 1"/>
    <w:basedOn w:val="TableNormal"/>
    <w:uiPriority w:val="49"/>
    <w:locked/>
    <w:rsid w:val="0077696C"/>
    <w:tblPr>
      <w:tblStyleRowBandSize w:val="1"/>
      <w:tblStyleColBandSize w:val="1"/>
      <w:tblBorders>
        <w:top w:val="single" w:sz="4" w:space="0" w:color="5994DB" w:themeColor="accent1" w:themeTint="99"/>
        <w:left w:val="single" w:sz="4" w:space="0" w:color="5994DB" w:themeColor="accent1" w:themeTint="99"/>
        <w:bottom w:val="single" w:sz="4" w:space="0" w:color="5994DB" w:themeColor="accent1" w:themeTint="99"/>
        <w:right w:val="single" w:sz="4" w:space="0" w:color="5994DB" w:themeColor="accent1" w:themeTint="99"/>
        <w:insideH w:val="single" w:sz="4" w:space="0" w:color="5994DB" w:themeColor="accent1" w:themeTint="99"/>
        <w:insideV w:val="single" w:sz="4" w:space="0" w:color="5994DB" w:themeColor="accent1" w:themeTint="99"/>
      </w:tblBorders>
    </w:tblPr>
    <w:tblStylePr w:type="firstRow">
      <w:rPr>
        <w:b/>
        <w:bCs/>
        <w:color w:val="FFFFFF" w:themeColor="background1"/>
      </w:rPr>
      <w:tblPr/>
      <w:tcPr>
        <w:tcBorders>
          <w:top w:val="single" w:sz="4" w:space="0" w:color="1F5391" w:themeColor="accent1"/>
          <w:left w:val="single" w:sz="4" w:space="0" w:color="1F5391" w:themeColor="accent1"/>
          <w:bottom w:val="single" w:sz="4" w:space="0" w:color="1F5391" w:themeColor="accent1"/>
          <w:right w:val="single" w:sz="4" w:space="0" w:color="1F5391" w:themeColor="accent1"/>
          <w:insideH w:val="nil"/>
          <w:insideV w:val="nil"/>
        </w:tcBorders>
        <w:shd w:val="clear" w:color="auto" w:fill="1F5391" w:themeFill="accent1"/>
      </w:tcPr>
    </w:tblStylePr>
    <w:tblStylePr w:type="lastRow">
      <w:rPr>
        <w:b/>
        <w:bCs/>
      </w:rPr>
      <w:tblPr/>
      <w:tcPr>
        <w:tcBorders>
          <w:top w:val="double" w:sz="4" w:space="0" w:color="1F5391" w:themeColor="accent1"/>
        </w:tcBorders>
      </w:tcPr>
    </w:tblStylePr>
    <w:tblStylePr w:type="firstCol">
      <w:rPr>
        <w:b/>
        <w:bCs/>
      </w:rPr>
    </w:tblStylePr>
    <w:tblStylePr w:type="lastCol">
      <w:rPr>
        <w:b/>
        <w:bCs/>
      </w:rPr>
    </w:tblStylePr>
    <w:tblStylePr w:type="band1Vert">
      <w:tblPr/>
      <w:tcPr>
        <w:shd w:val="clear" w:color="auto" w:fill="C7DBF3" w:themeFill="accent1" w:themeFillTint="33"/>
      </w:tcPr>
    </w:tblStylePr>
    <w:tblStylePr w:type="band1Horz">
      <w:tblPr/>
      <w:tcPr>
        <w:shd w:val="clear" w:color="auto" w:fill="C7DBF3" w:themeFill="accent1" w:themeFillTint="33"/>
      </w:tcPr>
    </w:tblStylePr>
  </w:style>
  <w:style w:type="table" w:styleId="GridTable4-Accent3">
    <w:name w:val="Grid Table 4 Accent 3"/>
    <w:basedOn w:val="TableNormal"/>
    <w:uiPriority w:val="49"/>
    <w:locked/>
    <w:rsid w:val="0077696C"/>
    <w:tblPr>
      <w:tblStyleRowBandSize w:val="1"/>
      <w:tblStyleColBandSize w:val="1"/>
      <w:tblBorders>
        <w:top w:val="single" w:sz="4" w:space="0" w:color="FF2828" w:themeColor="accent3" w:themeTint="99"/>
        <w:left w:val="single" w:sz="4" w:space="0" w:color="FF2828" w:themeColor="accent3" w:themeTint="99"/>
        <w:bottom w:val="single" w:sz="4" w:space="0" w:color="FF2828" w:themeColor="accent3" w:themeTint="99"/>
        <w:right w:val="single" w:sz="4" w:space="0" w:color="FF2828" w:themeColor="accent3" w:themeTint="99"/>
        <w:insideH w:val="single" w:sz="4" w:space="0" w:color="FF2828" w:themeColor="accent3" w:themeTint="99"/>
        <w:insideV w:val="single" w:sz="4" w:space="0" w:color="FF2828" w:themeColor="accent3" w:themeTint="99"/>
      </w:tblBorders>
    </w:tblPr>
    <w:tblStylePr w:type="firstRow">
      <w:rPr>
        <w:b/>
        <w:bCs/>
        <w:color w:val="FFFFFF" w:themeColor="background1"/>
      </w:rPr>
      <w:tblPr/>
      <w:tcPr>
        <w:tcBorders>
          <w:top w:val="single" w:sz="4" w:space="0" w:color="990000" w:themeColor="accent3"/>
          <w:left w:val="single" w:sz="4" w:space="0" w:color="990000" w:themeColor="accent3"/>
          <w:bottom w:val="single" w:sz="4" w:space="0" w:color="990000" w:themeColor="accent3"/>
          <w:right w:val="single" w:sz="4" w:space="0" w:color="990000" w:themeColor="accent3"/>
          <w:insideH w:val="nil"/>
          <w:insideV w:val="nil"/>
        </w:tcBorders>
        <w:shd w:val="clear" w:color="auto" w:fill="990000" w:themeFill="accent3"/>
      </w:tcPr>
    </w:tblStylePr>
    <w:tblStylePr w:type="lastRow">
      <w:rPr>
        <w:b/>
        <w:bCs/>
      </w:rPr>
      <w:tblPr/>
      <w:tcPr>
        <w:tcBorders>
          <w:top w:val="double" w:sz="4" w:space="0" w:color="990000" w:themeColor="accent3"/>
        </w:tcBorders>
      </w:tcPr>
    </w:tblStylePr>
    <w:tblStylePr w:type="firstCol">
      <w:rPr>
        <w:b/>
        <w:bCs/>
      </w:rPr>
    </w:tblStylePr>
    <w:tblStylePr w:type="lastCol">
      <w:rPr>
        <w:b/>
        <w:bCs/>
      </w:rPr>
    </w:tblStylePr>
    <w:tblStylePr w:type="band1Vert">
      <w:tblPr/>
      <w:tcPr>
        <w:shd w:val="clear" w:color="auto" w:fill="FFB7B7" w:themeFill="accent3" w:themeFillTint="33"/>
      </w:tcPr>
    </w:tblStylePr>
    <w:tblStylePr w:type="band1Horz">
      <w:tblPr/>
      <w:tcPr>
        <w:shd w:val="clear" w:color="auto" w:fill="FFB7B7" w:themeFill="accent3" w:themeFillTint="33"/>
      </w:tcPr>
    </w:tblStylePr>
  </w:style>
  <w:style w:type="table" w:styleId="GridTable2-Accent2">
    <w:name w:val="Grid Table 2 Accent 2"/>
    <w:basedOn w:val="TableNormal"/>
    <w:uiPriority w:val="47"/>
    <w:locked/>
    <w:rsid w:val="0077696C"/>
    <w:tblPr>
      <w:tblStyleRowBandSize w:val="1"/>
      <w:tblStyleColBandSize w:val="1"/>
      <w:tblBorders>
        <w:top w:val="single" w:sz="2" w:space="0" w:color="03E2FF" w:themeColor="accent2" w:themeTint="99"/>
        <w:bottom w:val="single" w:sz="2" w:space="0" w:color="03E2FF" w:themeColor="accent2" w:themeTint="99"/>
        <w:insideH w:val="single" w:sz="2" w:space="0" w:color="03E2FF" w:themeColor="accent2" w:themeTint="99"/>
        <w:insideV w:val="single" w:sz="2" w:space="0" w:color="03E2FF" w:themeColor="accent2" w:themeTint="99"/>
      </w:tblBorders>
    </w:tblPr>
    <w:tblStylePr w:type="firstRow">
      <w:rPr>
        <w:b/>
        <w:bCs/>
      </w:rPr>
      <w:tblPr/>
      <w:tcPr>
        <w:tcBorders>
          <w:top w:val="nil"/>
          <w:bottom w:val="single" w:sz="12" w:space="0" w:color="03E2FF" w:themeColor="accent2" w:themeTint="99"/>
          <w:insideH w:val="nil"/>
          <w:insideV w:val="nil"/>
        </w:tcBorders>
        <w:shd w:val="clear" w:color="auto" w:fill="FFFFFF" w:themeFill="background1"/>
      </w:tcPr>
    </w:tblStylePr>
    <w:tblStylePr w:type="lastRow">
      <w:rPr>
        <w:b/>
        <w:bCs/>
      </w:rPr>
      <w:tblPr/>
      <w:tcPr>
        <w:tcBorders>
          <w:top w:val="double" w:sz="2" w:space="0" w:color="03E2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BF5FF" w:themeFill="accent2" w:themeFillTint="33"/>
      </w:tcPr>
    </w:tblStylePr>
    <w:tblStylePr w:type="band1Horz">
      <w:tblPr/>
      <w:tcPr>
        <w:shd w:val="clear" w:color="auto" w:fill="ABF5FF" w:themeFill="accent2" w:themeFillTint="33"/>
      </w:tcPr>
    </w:tblStylePr>
  </w:style>
  <w:style w:type="table" w:styleId="GridTable5Dark-Accent2">
    <w:name w:val="Grid Table 5 Dark Accent 2"/>
    <w:basedOn w:val="TableNormal"/>
    <w:uiPriority w:val="50"/>
    <w:locked/>
    <w:rsid w:val="0077696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BF5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05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05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05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05A" w:themeFill="accent2"/>
      </w:tcPr>
    </w:tblStylePr>
    <w:tblStylePr w:type="band1Vert">
      <w:tblPr/>
      <w:tcPr>
        <w:shd w:val="clear" w:color="auto" w:fill="57EBFF" w:themeFill="accent2" w:themeFillTint="66"/>
      </w:tcPr>
    </w:tblStylePr>
    <w:tblStylePr w:type="band1Horz">
      <w:tblPr/>
      <w:tcPr>
        <w:shd w:val="clear" w:color="auto" w:fill="57EBFF" w:themeFill="accent2" w:themeFillTint="66"/>
      </w:tcPr>
    </w:tblStylePr>
  </w:style>
  <w:style w:type="table" w:styleId="GridTable4">
    <w:name w:val="Grid Table 4"/>
    <w:basedOn w:val="TableNormal"/>
    <w:uiPriority w:val="49"/>
    <w:locked/>
    <w:rsid w:val="00B0690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locked/>
    <w:rsid w:val="00B0690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6">
    <w:name w:val="List Table 4 Accent 6"/>
    <w:basedOn w:val="TableNormal"/>
    <w:uiPriority w:val="49"/>
    <w:locked/>
    <w:rsid w:val="00B06906"/>
    <w:tblPr>
      <w:tblStyleRowBandSize w:val="1"/>
      <w:tblStyleColBandSize w:val="1"/>
      <w:tblBorders>
        <w:top w:val="single" w:sz="4" w:space="0" w:color="C8D9D4" w:themeColor="accent6" w:themeTint="99"/>
        <w:left w:val="single" w:sz="4" w:space="0" w:color="C8D9D4" w:themeColor="accent6" w:themeTint="99"/>
        <w:bottom w:val="single" w:sz="4" w:space="0" w:color="C8D9D4" w:themeColor="accent6" w:themeTint="99"/>
        <w:right w:val="single" w:sz="4" w:space="0" w:color="C8D9D4" w:themeColor="accent6" w:themeTint="99"/>
        <w:insideH w:val="single" w:sz="4" w:space="0" w:color="C8D9D4" w:themeColor="accent6" w:themeTint="99"/>
      </w:tblBorders>
    </w:tblPr>
    <w:tblStylePr w:type="firstRow">
      <w:rPr>
        <w:b/>
        <w:bCs/>
        <w:color w:val="FFFFFF" w:themeColor="background1"/>
      </w:rPr>
      <w:tblPr/>
      <w:tcPr>
        <w:tcBorders>
          <w:top w:val="single" w:sz="4" w:space="0" w:color="A5C0B8" w:themeColor="accent6"/>
          <w:left w:val="single" w:sz="4" w:space="0" w:color="A5C0B8" w:themeColor="accent6"/>
          <w:bottom w:val="single" w:sz="4" w:space="0" w:color="A5C0B8" w:themeColor="accent6"/>
          <w:right w:val="single" w:sz="4" w:space="0" w:color="A5C0B8" w:themeColor="accent6"/>
          <w:insideH w:val="nil"/>
        </w:tcBorders>
        <w:shd w:val="clear" w:color="auto" w:fill="A5C0B8" w:themeFill="accent6"/>
      </w:tcPr>
    </w:tblStylePr>
    <w:tblStylePr w:type="lastRow">
      <w:rPr>
        <w:b/>
        <w:bCs/>
      </w:rPr>
      <w:tblPr/>
      <w:tcPr>
        <w:tcBorders>
          <w:top w:val="double" w:sz="4" w:space="0" w:color="C8D9D4" w:themeColor="accent6" w:themeTint="99"/>
        </w:tcBorders>
      </w:tcPr>
    </w:tblStylePr>
    <w:tblStylePr w:type="firstCol">
      <w:rPr>
        <w:b/>
        <w:bCs/>
      </w:rPr>
    </w:tblStylePr>
    <w:tblStylePr w:type="lastCol">
      <w:rPr>
        <w:b/>
        <w:bCs/>
      </w:rPr>
    </w:tblStylePr>
    <w:tblStylePr w:type="band1Vert">
      <w:tblPr/>
      <w:tcPr>
        <w:shd w:val="clear" w:color="auto" w:fill="ECF2F0" w:themeFill="accent6" w:themeFillTint="33"/>
      </w:tcPr>
    </w:tblStylePr>
    <w:tblStylePr w:type="band1Horz">
      <w:tblPr/>
      <w:tcPr>
        <w:shd w:val="clear" w:color="auto" w:fill="ECF2F0" w:themeFill="accent6" w:themeFillTint="33"/>
      </w:tcPr>
    </w:tblStylePr>
  </w:style>
  <w:style w:type="table" w:styleId="GridTable2-Accent6">
    <w:name w:val="Grid Table 2 Accent 6"/>
    <w:basedOn w:val="TableNormal"/>
    <w:uiPriority w:val="47"/>
    <w:locked/>
    <w:rsid w:val="0063480B"/>
    <w:tblPr>
      <w:tblStyleRowBandSize w:val="1"/>
      <w:tblStyleColBandSize w:val="1"/>
      <w:tblBorders>
        <w:top w:val="single" w:sz="2" w:space="0" w:color="C8D9D4" w:themeColor="accent6" w:themeTint="99"/>
        <w:bottom w:val="single" w:sz="2" w:space="0" w:color="C8D9D4" w:themeColor="accent6" w:themeTint="99"/>
        <w:insideH w:val="single" w:sz="2" w:space="0" w:color="C8D9D4" w:themeColor="accent6" w:themeTint="99"/>
        <w:insideV w:val="single" w:sz="2" w:space="0" w:color="C8D9D4" w:themeColor="accent6" w:themeTint="99"/>
      </w:tblBorders>
    </w:tblPr>
    <w:tblStylePr w:type="firstRow">
      <w:rPr>
        <w:b/>
        <w:bCs/>
      </w:rPr>
      <w:tblPr/>
      <w:tcPr>
        <w:tcBorders>
          <w:top w:val="nil"/>
          <w:bottom w:val="single" w:sz="12" w:space="0" w:color="C8D9D4" w:themeColor="accent6" w:themeTint="99"/>
          <w:insideH w:val="nil"/>
          <w:insideV w:val="nil"/>
        </w:tcBorders>
        <w:shd w:val="clear" w:color="auto" w:fill="FFFFFF" w:themeFill="background1"/>
      </w:tcPr>
    </w:tblStylePr>
    <w:tblStylePr w:type="lastRow">
      <w:rPr>
        <w:b/>
        <w:bCs/>
      </w:rPr>
      <w:tblPr/>
      <w:tcPr>
        <w:tcBorders>
          <w:top w:val="double" w:sz="2" w:space="0" w:color="C8D9D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2F0" w:themeFill="accent6" w:themeFillTint="33"/>
      </w:tcPr>
    </w:tblStylePr>
    <w:tblStylePr w:type="band1Horz">
      <w:tblPr/>
      <w:tcPr>
        <w:shd w:val="clear" w:color="auto" w:fill="ECF2F0" w:themeFill="accent6" w:themeFillTint="33"/>
      </w:tcPr>
    </w:tblStylePr>
  </w:style>
  <w:style w:type="table" w:styleId="ListTable2-Accent6">
    <w:name w:val="List Table 2 Accent 6"/>
    <w:basedOn w:val="TableNormal"/>
    <w:uiPriority w:val="47"/>
    <w:locked/>
    <w:rsid w:val="0063480B"/>
    <w:tblPr>
      <w:tblStyleRowBandSize w:val="1"/>
      <w:tblStyleColBandSize w:val="1"/>
      <w:tblBorders>
        <w:top w:val="single" w:sz="4" w:space="0" w:color="C8D9D4" w:themeColor="accent6" w:themeTint="99"/>
        <w:bottom w:val="single" w:sz="4" w:space="0" w:color="C8D9D4" w:themeColor="accent6" w:themeTint="99"/>
        <w:insideH w:val="single" w:sz="4" w:space="0" w:color="C8D9D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2F0" w:themeFill="accent6" w:themeFillTint="33"/>
      </w:tcPr>
    </w:tblStylePr>
    <w:tblStylePr w:type="band1Horz">
      <w:tblPr/>
      <w:tcPr>
        <w:shd w:val="clear" w:color="auto" w:fill="ECF2F0" w:themeFill="accent6" w:themeFillTint="33"/>
      </w:tcPr>
    </w:tblStylePr>
  </w:style>
  <w:style w:type="table" w:styleId="GridTable1Light-Accent6">
    <w:name w:val="Grid Table 1 Light Accent 6"/>
    <w:basedOn w:val="TableNormal"/>
    <w:uiPriority w:val="46"/>
    <w:locked/>
    <w:rsid w:val="0063480B"/>
    <w:tblPr>
      <w:tblStyleRowBandSize w:val="1"/>
      <w:tblStyleColBandSize w:val="1"/>
      <w:tblBorders>
        <w:top w:val="single" w:sz="4" w:space="0" w:color="DAE5E2" w:themeColor="accent6" w:themeTint="66"/>
        <w:left w:val="single" w:sz="4" w:space="0" w:color="DAE5E2" w:themeColor="accent6" w:themeTint="66"/>
        <w:bottom w:val="single" w:sz="4" w:space="0" w:color="DAE5E2" w:themeColor="accent6" w:themeTint="66"/>
        <w:right w:val="single" w:sz="4" w:space="0" w:color="DAE5E2" w:themeColor="accent6" w:themeTint="66"/>
        <w:insideH w:val="single" w:sz="4" w:space="0" w:color="DAE5E2" w:themeColor="accent6" w:themeTint="66"/>
        <w:insideV w:val="single" w:sz="4" w:space="0" w:color="DAE5E2" w:themeColor="accent6" w:themeTint="66"/>
      </w:tblBorders>
    </w:tblPr>
    <w:tblStylePr w:type="firstRow">
      <w:rPr>
        <w:b/>
        <w:bCs/>
      </w:rPr>
      <w:tblPr/>
      <w:tcPr>
        <w:tcBorders>
          <w:bottom w:val="single" w:sz="12" w:space="0" w:color="C8D9D4" w:themeColor="accent6" w:themeTint="99"/>
        </w:tcBorders>
      </w:tcPr>
    </w:tblStylePr>
    <w:tblStylePr w:type="lastRow">
      <w:rPr>
        <w:b/>
        <w:bCs/>
      </w:rPr>
      <w:tblPr/>
      <w:tcPr>
        <w:tcBorders>
          <w:top w:val="double" w:sz="2" w:space="0" w:color="C8D9D4" w:themeColor="accent6" w:themeTint="99"/>
        </w:tcBorders>
      </w:tcPr>
    </w:tblStylePr>
    <w:tblStylePr w:type="firstCol">
      <w:rPr>
        <w:b/>
        <w:bCs/>
      </w:rPr>
    </w:tblStylePr>
    <w:tblStylePr w:type="lastCol">
      <w:rPr>
        <w:b/>
        <w:bCs/>
      </w:rPr>
    </w:tblStylePr>
  </w:style>
  <w:style w:type="table" w:styleId="PlainTable2">
    <w:name w:val="Plain Table 2"/>
    <w:basedOn w:val="TableNormal"/>
    <w:uiPriority w:val="42"/>
    <w:locked/>
    <w:rsid w:val="00185A0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AEGBulletedList">
    <w:name w:val="AEG Bulleted List"/>
    <w:uiPriority w:val="99"/>
    <w:rsid w:val="00824D34"/>
    <w:pPr>
      <w:numPr>
        <w:numId w:val="23"/>
      </w:numPr>
    </w:pPr>
  </w:style>
  <w:style w:type="paragraph" w:styleId="TOC5">
    <w:name w:val="toc 5"/>
    <w:basedOn w:val="TOC4"/>
    <w:next w:val="Normal"/>
    <w:autoRedefine/>
    <w:semiHidden/>
    <w:rsid w:val="00115800"/>
    <w:pPr>
      <w:ind w:left="800"/>
    </w:pPr>
  </w:style>
  <w:style w:type="paragraph" w:styleId="TOAHeading">
    <w:name w:val="toa heading"/>
    <w:basedOn w:val="Normal"/>
    <w:next w:val="Normal"/>
    <w:semiHidden/>
    <w:rsid w:val="00115800"/>
    <w:pPr>
      <w:spacing w:before="120"/>
    </w:pPr>
    <w:rPr>
      <w:rFonts w:asciiTheme="majorHAnsi" w:eastAsiaTheme="majorEastAsia" w:hAnsiTheme="majorHAnsi" w:cstheme="majorBidi"/>
      <w:b/>
      <w:bCs/>
      <w:sz w:val="24"/>
      <w:szCs w:val="24"/>
    </w:rPr>
  </w:style>
  <w:style w:type="character" w:customStyle="1" w:styleId="NumberedListCharChar">
    <w:name w:val="Numbered List Char Char"/>
    <w:basedOn w:val="DefaultParagraphFont"/>
    <w:rsid w:val="003E7518"/>
    <w:rPr>
      <w:rFonts w:ascii="Tahoma" w:hAnsi="Tahoma" w:cs="Tahoma"/>
      <w:spacing w:val="4"/>
      <w:szCs w:val="18"/>
    </w:rPr>
  </w:style>
  <w:style w:type="character" w:customStyle="1" w:styleId="BulletedListCharChar">
    <w:name w:val="Bulleted List Char Char"/>
    <w:basedOn w:val="DefaultParagraphFont"/>
    <w:rsid w:val="009648EA"/>
    <w:rPr>
      <w:rFonts w:ascii="Tahoma" w:hAnsi="Tahoma" w:cs="Tahoma"/>
      <w:spacing w:val="4"/>
      <w:szCs w:val="18"/>
    </w:rPr>
  </w:style>
  <w:style w:type="table" w:customStyle="1" w:styleId="AEGTableAccent4">
    <w:name w:val="AEG Table (Accent 4)"/>
    <w:basedOn w:val="AEGTableAccent6"/>
    <w:uiPriority w:val="99"/>
    <w:rsid w:val="005E2619"/>
    <w:tbl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FFEAC1" w:themeFill="accent4" w:themeFillTint="66"/>
      </w:tcPr>
    </w:tblStylePr>
    <w:tblStylePr w:type="band2Horz">
      <w:tblPr/>
      <w:tcPr>
        <w:shd w:val="clear" w:color="auto" w:fill="FFEAC1" w:themeFill="accent4" w:themeFillTint="66"/>
      </w:tcPr>
    </w:tblStylePr>
  </w:style>
  <w:style w:type="table" w:customStyle="1" w:styleId="AEGTableAccent3">
    <w:name w:val="AEG Table (Accent 3)"/>
    <w:basedOn w:val="AEGTableAccent6"/>
    <w:uiPriority w:val="99"/>
    <w:rsid w:val="005E2619"/>
    <w:tbl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FFB7B7" w:themeFill="accent3" w:themeFillTint="33"/>
      </w:tcPr>
    </w:tblStylePr>
    <w:tblStylePr w:type="band2Horz">
      <w:tblPr/>
      <w:tcPr>
        <w:shd w:val="clear" w:color="auto" w:fill="FFB7B7" w:themeFill="accent3" w:themeFillTint="33"/>
      </w:tcPr>
    </w:tblStylePr>
  </w:style>
  <w:style w:type="table" w:customStyle="1" w:styleId="AEGTableAccent5">
    <w:name w:val="AEG Table (Accent 5)"/>
    <w:basedOn w:val="AEGTableAccent3"/>
    <w:uiPriority w:val="99"/>
    <w:rsid w:val="005E2619"/>
    <w:tbl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FAD0B0" w:themeFill="accent5" w:themeFillTint="66"/>
      </w:tcPr>
    </w:tblStylePr>
    <w:tblStylePr w:type="band2Horz">
      <w:tblPr/>
      <w:tcPr>
        <w:shd w:val="clear" w:color="auto" w:fill="FAD0B0" w:themeFill="accent5" w:themeFillTint="66"/>
      </w:tcPr>
    </w:tblStylePr>
  </w:style>
  <w:style w:type="table" w:customStyle="1" w:styleId="AEGTableAccent2">
    <w:name w:val="AEG Table (Accent 2)"/>
    <w:basedOn w:val="AEGTableAccent3"/>
    <w:uiPriority w:val="99"/>
    <w:rsid w:val="005E2619"/>
    <w:tblPr/>
    <w:tblStylePr w:type="firstRow">
      <w:pPr>
        <w:jc w:val="center"/>
      </w:pPr>
      <w:rPr>
        <w:b/>
      </w:rPr>
      <w:tblPr/>
      <w:tcPr>
        <w:tcBorders>
          <w:bottom w:val="single" w:sz="4" w:space="0" w:color="auto"/>
        </w:tcBorders>
      </w:tcPr>
    </w:tblStylePr>
    <w:tblStylePr w:type="lastRow">
      <w:rPr>
        <w:b/>
      </w:rPr>
      <w:tblPr/>
      <w:tcPr>
        <w:tcBorders>
          <w:top w:val="double" w:sz="4" w:space="0" w:color="auto"/>
        </w:tcBorders>
      </w:tcPr>
    </w:tblStylePr>
    <w:tblStylePr w:type="firstCol">
      <w:pPr>
        <w:jc w:val="left"/>
      </w:pPr>
      <w:rPr>
        <w:b w:val="0"/>
      </w:rPr>
    </w:tblStylePr>
    <w:tblStylePr w:type="lastCol">
      <w:rPr>
        <w:b/>
      </w:rPr>
    </w:tblStylePr>
    <w:tblStylePr w:type="band2Vert">
      <w:tblPr/>
      <w:tcPr>
        <w:shd w:val="clear" w:color="auto" w:fill="C1C3EE" w:themeFill="text2" w:themeFillTint="33"/>
      </w:tcPr>
    </w:tblStylePr>
    <w:tblStylePr w:type="band2Horz">
      <w:tblPr/>
      <w:tcPr>
        <w:shd w:val="clear" w:color="auto" w:fill="ABF5FF" w:themeFill="accent2" w:themeFillTint="33"/>
      </w:tcPr>
    </w:tblStylePr>
  </w:style>
  <w:style w:type="character" w:customStyle="1" w:styleId="NoSpacingChar">
    <w:name w:val="No Spacing Char"/>
    <w:basedOn w:val="DefaultParagraphFont"/>
    <w:link w:val="NoSpacing"/>
    <w:uiPriority w:val="1"/>
    <w:rsid w:val="00397BDB"/>
  </w:style>
  <w:style w:type="paragraph" w:styleId="Subtitle">
    <w:name w:val="Subtitle"/>
    <w:basedOn w:val="Normal"/>
    <w:next w:val="Normal"/>
    <w:link w:val="SubtitleChar"/>
    <w:uiPriority w:val="11"/>
    <w:qFormat/>
    <w:rsid w:val="00397BDB"/>
    <w:pPr>
      <w:numPr>
        <w:ilvl w:val="1"/>
      </w:numPr>
      <w:spacing w:after="160" w:line="259" w:lineRule="auto"/>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uiPriority w:val="11"/>
    <w:rsid w:val="00397BDB"/>
    <w:rPr>
      <w:rFonts w:asciiTheme="minorHAnsi" w:eastAsiaTheme="minorEastAsia" w:hAnsiTheme="minorHAnsi"/>
      <w:color w:val="5A5A5A" w:themeColor="text1" w:themeTint="A5"/>
      <w:spacing w:val="15"/>
      <w:sz w:val="22"/>
      <w:szCs w:val="22"/>
    </w:rPr>
  </w:style>
  <w:style w:type="character" w:customStyle="1" w:styleId="SmallHeaderCopy">
    <w:name w:val="Small Header Copy"/>
    <w:basedOn w:val="DefaultParagraphFont"/>
    <w:rsid w:val="00E975ED"/>
    <w:rPr>
      <w:rFonts w:ascii="Calibri" w:hAnsi="Calibri"/>
      <w:b/>
      <w:color w:val="00376C"/>
      <w:sz w:val="18"/>
    </w:rPr>
  </w:style>
  <w:style w:type="paragraph" w:customStyle="1" w:styleId="CalloutBoxTitle">
    <w:name w:val="Callout Box Title"/>
    <w:basedOn w:val="Normal"/>
    <w:qFormat/>
    <w:rsid w:val="009C3D4F"/>
    <w:rPr>
      <w:rFonts w:ascii="Century Gothic" w:eastAsiaTheme="minorHAnsi" w:hAnsi="Century Gothic" w:cstheme="minorBidi"/>
      <w:caps/>
      <w:color w:val="1C1D4D"/>
      <w:szCs w:val="24"/>
      <w:u w:val="single" w:color="F18A21"/>
    </w:rPr>
  </w:style>
  <w:style w:type="paragraph" w:customStyle="1" w:styleId="Calloutbox-bullets">
    <w:name w:val="Callout box-bullets"/>
    <w:basedOn w:val="Normal"/>
    <w:rsid w:val="009C3D4F"/>
    <w:pPr>
      <w:numPr>
        <w:numId w:val="25"/>
      </w:numPr>
      <w:spacing w:before="60" w:after="60" w:line="220" w:lineRule="atLeast"/>
      <w:ind w:left="360" w:hanging="270"/>
    </w:pPr>
    <w:rPr>
      <w:rFonts w:ascii="Segoe UI Semilight" w:eastAsiaTheme="minorHAnsi" w:hAnsi="Segoe UI Semilight" w:cstheme="minorBidi"/>
      <w:color w:val="1C1D4D"/>
      <w:sz w:val="17"/>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7448">
      <w:bodyDiv w:val="1"/>
      <w:marLeft w:val="0"/>
      <w:marRight w:val="0"/>
      <w:marTop w:val="0"/>
      <w:marBottom w:val="0"/>
      <w:divBdr>
        <w:top w:val="none" w:sz="0" w:space="0" w:color="auto"/>
        <w:left w:val="none" w:sz="0" w:space="0" w:color="auto"/>
        <w:bottom w:val="none" w:sz="0" w:space="0" w:color="auto"/>
        <w:right w:val="none" w:sz="0" w:space="0" w:color="auto"/>
      </w:divBdr>
    </w:div>
    <w:div w:id="34043137">
      <w:bodyDiv w:val="1"/>
      <w:marLeft w:val="0"/>
      <w:marRight w:val="0"/>
      <w:marTop w:val="0"/>
      <w:marBottom w:val="0"/>
      <w:divBdr>
        <w:top w:val="none" w:sz="0" w:space="0" w:color="auto"/>
        <w:left w:val="none" w:sz="0" w:space="0" w:color="auto"/>
        <w:bottom w:val="none" w:sz="0" w:space="0" w:color="auto"/>
        <w:right w:val="none" w:sz="0" w:space="0" w:color="auto"/>
      </w:divBdr>
    </w:div>
    <w:div w:id="54403551">
      <w:bodyDiv w:val="1"/>
      <w:marLeft w:val="0"/>
      <w:marRight w:val="0"/>
      <w:marTop w:val="0"/>
      <w:marBottom w:val="0"/>
      <w:divBdr>
        <w:top w:val="none" w:sz="0" w:space="0" w:color="auto"/>
        <w:left w:val="none" w:sz="0" w:space="0" w:color="auto"/>
        <w:bottom w:val="none" w:sz="0" w:space="0" w:color="auto"/>
        <w:right w:val="none" w:sz="0" w:space="0" w:color="auto"/>
      </w:divBdr>
    </w:div>
    <w:div w:id="108134622">
      <w:bodyDiv w:val="1"/>
      <w:marLeft w:val="0"/>
      <w:marRight w:val="0"/>
      <w:marTop w:val="0"/>
      <w:marBottom w:val="0"/>
      <w:divBdr>
        <w:top w:val="none" w:sz="0" w:space="0" w:color="auto"/>
        <w:left w:val="none" w:sz="0" w:space="0" w:color="auto"/>
        <w:bottom w:val="none" w:sz="0" w:space="0" w:color="auto"/>
        <w:right w:val="none" w:sz="0" w:space="0" w:color="auto"/>
      </w:divBdr>
    </w:div>
    <w:div w:id="122309394">
      <w:bodyDiv w:val="1"/>
      <w:marLeft w:val="0"/>
      <w:marRight w:val="0"/>
      <w:marTop w:val="0"/>
      <w:marBottom w:val="0"/>
      <w:divBdr>
        <w:top w:val="none" w:sz="0" w:space="0" w:color="auto"/>
        <w:left w:val="none" w:sz="0" w:space="0" w:color="auto"/>
        <w:bottom w:val="none" w:sz="0" w:space="0" w:color="auto"/>
        <w:right w:val="none" w:sz="0" w:space="0" w:color="auto"/>
      </w:divBdr>
    </w:div>
    <w:div w:id="125390308">
      <w:bodyDiv w:val="1"/>
      <w:marLeft w:val="0"/>
      <w:marRight w:val="0"/>
      <w:marTop w:val="0"/>
      <w:marBottom w:val="0"/>
      <w:divBdr>
        <w:top w:val="none" w:sz="0" w:space="0" w:color="auto"/>
        <w:left w:val="none" w:sz="0" w:space="0" w:color="auto"/>
        <w:bottom w:val="none" w:sz="0" w:space="0" w:color="auto"/>
        <w:right w:val="none" w:sz="0" w:space="0" w:color="auto"/>
      </w:divBdr>
    </w:div>
    <w:div w:id="135072574">
      <w:bodyDiv w:val="1"/>
      <w:marLeft w:val="0"/>
      <w:marRight w:val="0"/>
      <w:marTop w:val="0"/>
      <w:marBottom w:val="0"/>
      <w:divBdr>
        <w:top w:val="none" w:sz="0" w:space="0" w:color="auto"/>
        <w:left w:val="none" w:sz="0" w:space="0" w:color="auto"/>
        <w:bottom w:val="none" w:sz="0" w:space="0" w:color="auto"/>
        <w:right w:val="none" w:sz="0" w:space="0" w:color="auto"/>
      </w:divBdr>
    </w:div>
    <w:div w:id="229123438">
      <w:bodyDiv w:val="1"/>
      <w:marLeft w:val="0"/>
      <w:marRight w:val="0"/>
      <w:marTop w:val="0"/>
      <w:marBottom w:val="0"/>
      <w:divBdr>
        <w:top w:val="none" w:sz="0" w:space="0" w:color="auto"/>
        <w:left w:val="none" w:sz="0" w:space="0" w:color="auto"/>
        <w:bottom w:val="none" w:sz="0" w:space="0" w:color="auto"/>
        <w:right w:val="none" w:sz="0" w:space="0" w:color="auto"/>
      </w:divBdr>
    </w:div>
    <w:div w:id="390813445">
      <w:bodyDiv w:val="1"/>
      <w:marLeft w:val="0"/>
      <w:marRight w:val="0"/>
      <w:marTop w:val="0"/>
      <w:marBottom w:val="0"/>
      <w:divBdr>
        <w:top w:val="none" w:sz="0" w:space="0" w:color="auto"/>
        <w:left w:val="none" w:sz="0" w:space="0" w:color="auto"/>
        <w:bottom w:val="none" w:sz="0" w:space="0" w:color="auto"/>
        <w:right w:val="none" w:sz="0" w:space="0" w:color="auto"/>
      </w:divBdr>
    </w:div>
    <w:div w:id="490100784">
      <w:bodyDiv w:val="1"/>
      <w:marLeft w:val="0"/>
      <w:marRight w:val="0"/>
      <w:marTop w:val="0"/>
      <w:marBottom w:val="0"/>
      <w:divBdr>
        <w:top w:val="none" w:sz="0" w:space="0" w:color="auto"/>
        <w:left w:val="none" w:sz="0" w:space="0" w:color="auto"/>
        <w:bottom w:val="none" w:sz="0" w:space="0" w:color="auto"/>
        <w:right w:val="none" w:sz="0" w:space="0" w:color="auto"/>
      </w:divBdr>
    </w:div>
    <w:div w:id="547685473">
      <w:bodyDiv w:val="1"/>
      <w:marLeft w:val="0"/>
      <w:marRight w:val="0"/>
      <w:marTop w:val="0"/>
      <w:marBottom w:val="0"/>
      <w:divBdr>
        <w:top w:val="none" w:sz="0" w:space="0" w:color="auto"/>
        <w:left w:val="none" w:sz="0" w:space="0" w:color="auto"/>
        <w:bottom w:val="none" w:sz="0" w:space="0" w:color="auto"/>
        <w:right w:val="none" w:sz="0" w:space="0" w:color="auto"/>
      </w:divBdr>
    </w:div>
    <w:div w:id="562377423">
      <w:bodyDiv w:val="1"/>
      <w:marLeft w:val="0"/>
      <w:marRight w:val="0"/>
      <w:marTop w:val="0"/>
      <w:marBottom w:val="0"/>
      <w:divBdr>
        <w:top w:val="none" w:sz="0" w:space="0" w:color="auto"/>
        <w:left w:val="none" w:sz="0" w:space="0" w:color="auto"/>
        <w:bottom w:val="none" w:sz="0" w:space="0" w:color="auto"/>
        <w:right w:val="none" w:sz="0" w:space="0" w:color="auto"/>
      </w:divBdr>
      <w:divsChild>
        <w:div w:id="1734542180">
          <w:marLeft w:val="136"/>
          <w:marRight w:val="136"/>
          <w:marTop w:val="204"/>
          <w:marBottom w:val="0"/>
          <w:divBdr>
            <w:top w:val="none" w:sz="0" w:space="0" w:color="auto"/>
            <w:left w:val="none" w:sz="0" w:space="0" w:color="auto"/>
            <w:bottom w:val="none" w:sz="0" w:space="0" w:color="auto"/>
            <w:right w:val="none" w:sz="0" w:space="0" w:color="auto"/>
          </w:divBdr>
          <w:divsChild>
            <w:div w:id="158783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96162">
      <w:bodyDiv w:val="1"/>
      <w:marLeft w:val="0"/>
      <w:marRight w:val="0"/>
      <w:marTop w:val="0"/>
      <w:marBottom w:val="0"/>
      <w:divBdr>
        <w:top w:val="none" w:sz="0" w:space="0" w:color="auto"/>
        <w:left w:val="none" w:sz="0" w:space="0" w:color="auto"/>
        <w:bottom w:val="none" w:sz="0" w:space="0" w:color="auto"/>
        <w:right w:val="none" w:sz="0" w:space="0" w:color="auto"/>
      </w:divBdr>
    </w:div>
    <w:div w:id="857357497">
      <w:bodyDiv w:val="1"/>
      <w:marLeft w:val="0"/>
      <w:marRight w:val="0"/>
      <w:marTop w:val="0"/>
      <w:marBottom w:val="0"/>
      <w:divBdr>
        <w:top w:val="none" w:sz="0" w:space="0" w:color="auto"/>
        <w:left w:val="none" w:sz="0" w:space="0" w:color="auto"/>
        <w:bottom w:val="none" w:sz="0" w:space="0" w:color="auto"/>
        <w:right w:val="none" w:sz="0" w:space="0" w:color="auto"/>
      </w:divBdr>
    </w:div>
    <w:div w:id="864635214">
      <w:bodyDiv w:val="1"/>
      <w:marLeft w:val="0"/>
      <w:marRight w:val="0"/>
      <w:marTop w:val="0"/>
      <w:marBottom w:val="0"/>
      <w:divBdr>
        <w:top w:val="none" w:sz="0" w:space="0" w:color="auto"/>
        <w:left w:val="none" w:sz="0" w:space="0" w:color="auto"/>
        <w:bottom w:val="none" w:sz="0" w:space="0" w:color="auto"/>
        <w:right w:val="none" w:sz="0" w:space="0" w:color="auto"/>
      </w:divBdr>
    </w:div>
    <w:div w:id="885992963">
      <w:bodyDiv w:val="1"/>
      <w:marLeft w:val="0"/>
      <w:marRight w:val="0"/>
      <w:marTop w:val="0"/>
      <w:marBottom w:val="0"/>
      <w:divBdr>
        <w:top w:val="none" w:sz="0" w:space="0" w:color="auto"/>
        <w:left w:val="none" w:sz="0" w:space="0" w:color="auto"/>
        <w:bottom w:val="none" w:sz="0" w:space="0" w:color="auto"/>
        <w:right w:val="none" w:sz="0" w:space="0" w:color="auto"/>
      </w:divBdr>
    </w:div>
    <w:div w:id="940533184">
      <w:bodyDiv w:val="1"/>
      <w:marLeft w:val="0"/>
      <w:marRight w:val="0"/>
      <w:marTop w:val="0"/>
      <w:marBottom w:val="0"/>
      <w:divBdr>
        <w:top w:val="none" w:sz="0" w:space="0" w:color="auto"/>
        <w:left w:val="none" w:sz="0" w:space="0" w:color="auto"/>
        <w:bottom w:val="none" w:sz="0" w:space="0" w:color="auto"/>
        <w:right w:val="none" w:sz="0" w:space="0" w:color="auto"/>
      </w:divBdr>
    </w:div>
    <w:div w:id="1112744439">
      <w:bodyDiv w:val="1"/>
      <w:marLeft w:val="0"/>
      <w:marRight w:val="0"/>
      <w:marTop w:val="0"/>
      <w:marBottom w:val="0"/>
      <w:divBdr>
        <w:top w:val="none" w:sz="0" w:space="0" w:color="auto"/>
        <w:left w:val="none" w:sz="0" w:space="0" w:color="auto"/>
        <w:bottom w:val="none" w:sz="0" w:space="0" w:color="auto"/>
        <w:right w:val="none" w:sz="0" w:space="0" w:color="auto"/>
      </w:divBdr>
    </w:div>
    <w:div w:id="1521434129">
      <w:bodyDiv w:val="1"/>
      <w:marLeft w:val="0"/>
      <w:marRight w:val="0"/>
      <w:marTop w:val="0"/>
      <w:marBottom w:val="0"/>
      <w:divBdr>
        <w:top w:val="none" w:sz="0" w:space="0" w:color="auto"/>
        <w:left w:val="none" w:sz="0" w:space="0" w:color="auto"/>
        <w:bottom w:val="none" w:sz="0" w:space="0" w:color="auto"/>
        <w:right w:val="none" w:sz="0" w:space="0" w:color="auto"/>
      </w:divBdr>
    </w:div>
    <w:div w:id="1527524673">
      <w:bodyDiv w:val="1"/>
      <w:marLeft w:val="0"/>
      <w:marRight w:val="0"/>
      <w:marTop w:val="0"/>
      <w:marBottom w:val="0"/>
      <w:divBdr>
        <w:top w:val="none" w:sz="0" w:space="0" w:color="auto"/>
        <w:left w:val="none" w:sz="0" w:space="0" w:color="auto"/>
        <w:bottom w:val="none" w:sz="0" w:space="0" w:color="auto"/>
        <w:right w:val="none" w:sz="0" w:space="0" w:color="auto"/>
      </w:divBdr>
    </w:div>
    <w:div w:id="1622029971">
      <w:bodyDiv w:val="1"/>
      <w:marLeft w:val="0"/>
      <w:marRight w:val="0"/>
      <w:marTop w:val="0"/>
      <w:marBottom w:val="0"/>
      <w:divBdr>
        <w:top w:val="none" w:sz="0" w:space="0" w:color="auto"/>
        <w:left w:val="none" w:sz="0" w:space="0" w:color="auto"/>
        <w:bottom w:val="none" w:sz="0" w:space="0" w:color="auto"/>
        <w:right w:val="none" w:sz="0" w:space="0" w:color="auto"/>
      </w:divBdr>
    </w:div>
    <w:div w:id="1656835874">
      <w:bodyDiv w:val="1"/>
      <w:marLeft w:val="0"/>
      <w:marRight w:val="0"/>
      <w:marTop w:val="0"/>
      <w:marBottom w:val="0"/>
      <w:divBdr>
        <w:top w:val="none" w:sz="0" w:space="0" w:color="auto"/>
        <w:left w:val="none" w:sz="0" w:space="0" w:color="auto"/>
        <w:bottom w:val="none" w:sz="0" w:space="0" w:color="auto"/>
        <w:right w:val="none" w:sz="0" w:space="0" w:color="auto"/>
      </w:divBdr>
      <w:divsChild>
        <w:div w:id="316540057">
          <w:marLeft w:val="0"/>
          <w:marRight w:val="0"/>
          <w:marTop w:val="0"/>
          <w:marBottom w:val="0"/>
          <w:divBdr>
            <w:top w:val="single" w:sz="2" w:space="0" w:color="800080"/>
            <w:left w:val="single" w:sz="2" w:space="0" w:color="800080"/>
            <w:bottom w:val="single" w:sz="2" w:space="0" w:color="800080"/>
            <w:right w:val="single" w:sz="2" w:space="0" w:color="800080"/>
          </w:divBdr>
          <w:divsChild>
            <w:div w:id="1044136978">
              <w:marLeft w:val="0"/>
              <w:marRight w:val="0"/>
              <w:marTop w:val="0"/>
              <w:marBottom w:val="0"/>
              <w:divBdr>
                <w:top w:val="none" w:sz="0" w:space="0" w:color="auto"/>
                <w:left w:val="none" w:sz="0" w:space="0" w:color="auto"/>
                <w:bottom w:val="none" w:sz="0" w:space="0" w:color="auto"/>
                <w:right w:val="none" w:sz="0" w:space="0" w:color="auto"/>
              </w:divBdr>
              <w:divsChild>
                <w:div w:id="858740567">
                  <w:marLeft w:val="0"/>
                  <w:marRight w:val="0"/>
                  <w:marTop w:val="0"/>
                  <w:marBottom w:val="0"/>
                  <w:divBdr>
                    <w:top w:val="none" w:sz="0" w:space="0" w:color="auto"/>
                    <w:left w:val="none" w:sz="0" w:space="0" w:color="auto"/>
                    <w:bottom w:val="none" w:sz="0" w:space="0" w:color="auto"/>
                    <w:right w:val="none" w:sz="0" w:space="0" w:color="auto"/>
                  </w:divBdr>
                  <w:divsChild>
                    <w:div w:id="1929577794">
                      <w:marLeft w:val="0"/>
                      <w:marRight w:val="0"/>
                      <w:marTop w:val="0"/>
                      <w:marBottom w:val="0"/>
                      <w:divBdr>
                        <w:top w:val="none" w:sz="0" w:space="0" w:color="auto"/>
                        <w:left w:val="none" w:sz="0" w:space="0" w:color="auto"/>
                        <w:bottom w:val="none" w:sz="0" w:space="0" w:color="auto"/>
                        <w:right w:val="none" w:sz="0" w:space="0" w:color="auto"/>
                      </w:divBdr>
                      <w:divsChild>
                        <w:div w:id="92854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89873">
                  <w:marLeft w:val="0"/>
                  <w:marRight w:val="0"/>
                  <w:marTop w:val="0"/>
                  <w:marBottom w:val="0"/>
                  <w:divBdr>
                    <w:top w:val="none" w:sz="0" w:space="0" w:color="auto"/>
                    <w:left w:val="none" w:sz="0" w:space="0" w:color="auto"/>
                    <w:bottom w:val="none" w:sz="0" w:space="0" w:color="auto"/>
                    <w:right w:val="none" w:sz="0" w:space="0" w:color="auto"/>
                  </w:divBdr>
                  <w:divsChild>
                    <w:div w:id="1249385530">
                      <w:marLeft w:val="-69"/>
                      <w:marRight w:val="0"/>
                      <w:marTop w:val="138"/>
                      <w:marBottom w:val="208"/>
                      <w:divBdr>
                        <w:top w:val="none" w:sz="0" w:space="0" w:color="auto"/>
                        <w:left w:val="none" w:sz="0" w:space="0" w:color="auto"/>
                        <w:bottom w:val="none" w:sz="0" w:space="0" w:color="auto"/>
                        <w:right w:val="none" w:sz="0" w:space="0" w:color="auto"/>
                      </w:divBdr>
                    </w:div>
                    <w:div w:id="1679892770">
                      <w:marLeft w:val="0"/>
                      <w:marRight w:val="0"/>
                      <w:marTop w:val="0"/>
                      <w:marBottom w:val="0"/>
                      <w:divBdr>
                        <w:top w:val="single" w:sz="2" w:space="0" w:color="82E682"/>
                        <w:left w:val="none" w:sz="0" w:space="0" w:color="auto"/>
                        <w:bottom w:val="none" w:sz="0" w:space="0" w:color="auto"/>
                        <w:right w:val="none" w:sz="0" w:space="0" w:color="auto"/>
                      </w:divBdr>
                    </w:div>
                  </w:divsChild>
                </w:div>
              </w:divsChild>
            </w:div>
          </w:divsChild>
        </w:div>
        <w:div w:id="615333286">
          <w:marLeft w:val="3738"/>
          <w:marRight w:val="0"/>
          <w:marTop w:val="138"/>
          <w:marBottom w:val="0"/>
          <w:divBdr>
            <w:top w:val="none" w:sz="0" w:space="0" w:color="auto"/>
            <w:left w:val="none" w:sz="0" w:space="0" w:color="auto"/>
            <w:bottom w:val="none" w:sz="0" w:space="0" w:color="auto"/>
            <w:right w:val="none" w:sz="0" w:space="0" w:color="auto"/>
          </w:divBdr>
        </w:div>
      </w:divsChild>
    </w:div>
    <w:div w:id="1658026604">
      <w:bodyDiv w:val="1"/>
      <w:marLeft w:val="0"/>
      <w:marRight w:val="0"/>
      <w:marTop w:val="0"/>
      <w:marBottom w:val="0"/>
      <w:divBdr>
        <w:top w:val="none" w:sz="0" w:space="0" w:color="auto"/>
        <w:left w:val="none" w:sz="0" w:space="0" w:color="auto"/>
        <w:bottom w:val="none" w:sz="0" w:space="0" w:color="auto"/>
        <w:right w:val="none" w:sz="0" w:space="0" w:color="auto"/>
      </w:divBdr>
    </w:div>
    <w:div w:id="1710646660">
      <w:bodyDiv w:val="1"/>
      <w:marLeft w:val="0"/>
      <w:marRight w:val="0"/>
      <w:marTop w:val="0"/>
      <w:marBottom w:val="0"/>
      <w:divBdr>
        <w:top w:val="none" w:sz="0" w:space="0" w:color="auto"/>
        <w:left w:val="none" w:sz="0" w:space="0" w:color="auto"/>
        <w:bottom w:val="none" w:sz="0" w:space="0" w:color="auto"/>
        <w:right w:val="none" w:sz="0" w:space="0" w:color="auto"/>
      </w:divBdr>
    </w:div>
    <w:div w:id="1715078476">
      <w:bodyDiv w:val="1"/>
      <w:marLeft w:val="0"/>
      <w:marRight w:val="0"/>
      <w:marTop w:val="0"/>
      <w:marBottom w:val="0"/>
      <w:divBdr>
        <w:top w:val="none" w:sz="0" w:space="0" w:color="auto"/>
        <w:left w:val="none" w:sz="0" w:space="0" w:color="auto"/>
        <w:bottom w:val="none" w:sz="0" w:space="0" w:color="auto"/>
        <w:right w:val="none" w:sz="0" w:space="0" w:color="auto"/>
      </w:divBdr>
    </w:div>
    <w:div w:id="1774282790">
      <w:bodyDiv w:val="1"/>
      <w:marLeft w:val="0"/>
      <w:marRight w:val="0"/>
      <w:marTop w:val="0"/>
      <w:marBottom w:val="0"/>
      <w:divBdr>
        <w:top w:val="none" w:sz="0" w:space="0" w:color="auto"/>
        <w:left w:val="none" w:sz="0" w:space="0" w:color="auto"/>
        <w:bottom w:val="none" w:sz="0" w:space="0" w:color="auto"/>
        <w:right w:val="none" w:sz="0" w:space="0" w:color="auto"/>
      </w:divBdr>
      <w:divsChild>
        <w:div w:id="1707217322">
          <w:marLeft w:val="0"/>
          <w:marRight w:val="0"/>
          <w:marTop w:val="0"/>
          <w:marBottom w:val="0"/>
          <w:divBdr>
            <w:top w:val="none" w:sz="0" w:space="0" w:color="auto"/>
            <w:left w:val="none" w:sz="0" w:space="0" w:color="auto"/>
            <w:bottom w:val="none" w:sz="0" w:space="0" w:color="auto"/>
            <w:right w:val="none" w:sz="0" w:space="0" w:color="auto"/>
          </w:divBdr>
        </w:div>
      </w:divsChild>
    </w:div>
    <w:div w:id="1992366836">
      <w:bodyDiv w:val="1"/>
      <w:marLeft w:val="0"/>
      <w:marRight w:val="0"/>
      <w:marTop w:val="0"/>
      <w:marBottom w:val="0"/>
      <w:divBdr>
        <w:top w:val="none" w:sz="0" w:space="0" w:color="auto"/>
        <w:left w:val="none" w:sz="0" w:space="0" w:color="auto"/>
        <w:bottom w:val="none" w:sz="0" w:space="0" w:color="auto"/>
        <w:right w:val="none" w:sz="0" w:space="0" w:color="auto"/>
      </w:divBdr>
    </w:div>
    <w:div w:id="207677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babin\AppData\Local\Microsoft\Windows\Temporary%20Internet%20Files\Content.Outlook\KF9SAK7Z\AEG%20Memo%20Template.dotx" TargetMode="External"/></Relationships>
</file>

<file path=word/theme/theme1.xml><?xml version="1.0" encoding="utf-8"?>
<a:theme xmlns:a="http://schemas.openxmlformats.org/drawingml/2006/main" name="AEG">
  <a:themeElements>
    <a:clrScheme name="AEG Colorful">
      <a:dk1>
        <a:sysClr val="windowText" lastClr="000000"/>
      </a:dk1>
      <a:lt1>
        <a:sysClr val="window" lastClr="FFFFFF"/>
      </a:lt1>
      <a:dk2>
        <a:srgbClr val="1A1D5D"/>
      </a:dk2>
      <a:lt2>
        <a:srgbClr val="A5C0B8"/>
      </a:lt2>
      <a:accent1>
        <a:srgbClr val="1F5391"/>
      </a:accent1>
      <a:accent2>
        <a:srgbClr val="00505A"/>
      </a:accent2>
      <a:accent3>
        <a:srgbClr val="990000"/>
      </a:accent3>
      <a:accent4>
        <a:srgbClr val="FFCC66"/>
      </a:accent4>
      <a:accent5>
        <a:srgbClr val="F38B3C"/>
      </a:accent5>
      <a:accent6>
        <a:srgbClr val="A5C0B8"/>
      </a:accent6>
      <a:hlink>
        <a:srgbClr val="FFFFFF"/>
      </a:hlink>
      <a:folHlink>
        <a:srgbClr val="7F7F7F"/>
      </a:folHlink>
    </a:clrScheme>
    <a:fontScheme name="AEG Potential">
      <a:majorFont>
        <a:latin typeface="Calibri"/>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86BF8-A6EC-45DF-B88C-BE79E91BD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AEG Memo Template.dotx</Template>
  <TotalTime>151</TotalTime>
  <Pages>8</Pages>
  <Words>2283</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Report Title</vt:lpstr>
    </vt:vector>
  </TitlesOfParts>
  <Company>GEP</Company>
  <LinksUpToDate>false</LinksUpToDate>
  <CharactersWithSpaces>15269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subject>Rev'd 12/18/2006</dc:subject>
  <dc:creator>Babin, Debra</dc:creator>
  <cp:lastModifiedBy>Andres Fergadiotti</cp:lastModifiedBy>
  <cp:revision>5</cp:revision>
  <cp:lastPrinted>2016-06-14T22:36:00Z</cp:lastPrinted>
  <dcterms:created xsi:type="dcterms:W3CDTF">2019-01-22T22:33:00Z</dcterms:created>
  <dcterms:modified xsi:type="dcterms:W3CDTF">2019-01-23T01:54:00Z</dcterms:modified>
</cp:coreProperties>
</file>